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336" w:type="dxa"/>
        <w:tblInd w:w="-522" w:type="dxa"/>
        <w:tblLook w:val="04A0" w:firstRow="1" w:lastRow="0" w:firstColumn="1" w:lastColumn="0" w:noHBand="0" w:noVBand="1"/>
      </w:tblPr>
      <w:tblGrid>
        <w:gridCol w:w="4896"/>
        <w:gridCol w:w="5440"/>
      </w:tblGrid>
      <w:tr w:rsidR="00A332CA" w:rsidRPr="0004440F" w14:paraId="68B5128C" w14:textId="77777777" w:rsidTr="00110622">
        <w:trPr>
          <w:trHeight w:val="562"/>
        </w:trPr>
        <w:tc>
          <w:tcPr>
            <w:tcW w:w="4896" w:type="dxa"/>
          </w:tcPr>
          <w:p w14:paraId="0FAED31F" w14:textId="77777777" w:rsidR="00A332CA" w:rsidRDefault="005768F2" w:rsidP="00984923">
            <w:pPr>
              <w:spacing w:line="288" w:lineRule="auto"/>
              <w:jc w:val="center"/>
              <w:rPr>
                <w:b/>
                <w:spacing w:val="-6"/>
                <w:w w:val="97"/>
                <w:sz w:val="26"/>
                <w:szCs w:val="26"/>
              </w:rPr>
            </w:pPr>
            <w:r>
              <w:rPr>
                <w:b/>
                <w:noProof/>
                <w:sz w:val="27"/>
                <w:szCs w:val="27"/>
              </w:rPr>
              <mc:AlternateContent>
                <mc:Choice Requires="wps">
                  <w:drawing>
                    <wp:anchor distT="4294967292" distB="4294967292" distL="114300" distR="114300" simplePos="0" relativeHeight="251656192" behindDoc="0" locked="0" layoutInCell="1" allowOverlap="1" wp14:anchorId="062F4D61" wp14:editId="5FB8485F">
                      <wp:simplePos x="0" y="0"/>
                      <wp:positionH relativeFrom="column">
                        <wp:posOffset>887095</wp:posOffset>
                      </wp:positionH>
                      <wp:positionV relativeFrom="paragraph">
                        <wp:posOffset>225424</wp:posOffset>
                      </wp:positionV>
                      <wp:extent cx="1141095" cy="0"/>
                      <wp:effectExtent l="0" t="0" r="20955" b="1905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10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7CEB5B" id="_x0000_t32" coordsize="21600,21600" o:spt="32" o:oned="t" path="m,l21600,21600e" filled="f">
                      <v:path arrowok="t" fillok="f" o:connecttype="none"/>
                      <o:lock v:ext="edit" shapetype="t"/>
                    </v:shapetype>
                    <v:shape id="AutoShape 2" o:spid="_x0000_s1026" type="#_x0000_t32" style="position:absolute;margin-left:69.85pt;margin-top:17.75pt;width:89.85pt;height:0;z-index:2516561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h+KywEAAHwDAAAOAAAAZHJzL2Uyb0RvYy54bWysU01v2zAMvQ/YfxB0XxwHzbAacYohXXfp&#10;tgLtfgAjybYwWRQoJU7+/SjlY912G+aDQIl8j+Qjvbo7jE7sDUWLvpX1bC6F8Qq19X0rv788vPsg&#10;RUzgNTj0ppVHE+Xd+u2b1RQas8ABnTYkmMTHZgqtHFIKTVVFNZgR4gyD8ezskEZIfKW+0gQTs4+u&#10;Wszn76sJSQdCZWLk1/uTU64Lf9cZlb51XTRJuFZybamcVM5tPqv1CpqeIAxWncuAf6hiBOs56ZXq&#10;HhKIHdm/qEarCCN2aaZwrLDrrDKlB+6mnv/RzfMAwZReWJwYrjLF/0ervu6fSFjdyhspPIw8oo+7&#10;hCWzWGR5phAbjtr4J8oNqoN/Do+ofkThcTOA700JfjkGxtYZUf0GyZcYOMl2+oKaY4D5i1aHjsZM&#10;ySqIQxnJ8ToSc0hC8WNd39Tz26UU6uKroLkAA8X02eAostHKmAhsP6QNes+DR6pLGtg/xpTLguYC&#10;yFk9PljnyvydF1Mrb5eLZQFEdFZnZw6L1G83jsQe8gaVr/TIntdhhDuvC9lgQH862wmsO9mc3Pmz&#10;NFmNk65b1McnukjGIy5Vntcx79Dre0H/+mnWPwEAAP//AwBQSwMEFAAGAAgAAAAhAP+hY+PdAAAA&#10;CQEAAA8AAABkcnMvZG93bnJldi54bWxMj8FOg0AQhu8mvsNmTLwYu1DEFmRpGhMPHm2beN2yI6Ds&#10;LGGXgn16x3iox3/myz/fFJvZduKEg28dKYgXEQikypmWagWH/cv9GoQPmozuHKGCb/SwKa+vCp0b&#10;N9EbnnahFlxCPtcKmhD6XEpfNWi1X7geiXcfbrA6cBxqaQY9cbnt5DKKHqXVLfGFRvf43GD1tRut&#10;AvRjGkfbzNaH1/N09748f079Xqnbm3n7BCLgHC4w/OqzOpTsdHQjGS86zkm2YlRBkqYgGEji7AHE&#10;8W8gy0L+/6D8AQAA//8DAFBLAQItABQABgAIAAAAIQC2gziS/gAAAOEBAAATAAAAAAAAAAAAAAAA&#10;AAAAAABbQ29udGVudF9UeXBlc10ueG1sUEsBAi0AFAAGAAgAAAAhADj9If/WAAAAlAEAAAsAAAAA&#10;AAAAAAAAAAAALwEAAF9yZWxzLy5yZWxzUEsBAi0AFAAGAAgAAAAhADg+H4rLAQAAfAMAAA4AAAAA&#10;AAAAAAAAAAAALgIAAGRycy9lMm9Eb2MueG1sUEsBAi0AFAAGAAgAAAAhAP+hY+PdAAAACQEAAA8A&#10;AAAAAAAAAAAAAAAAJQQAAGRycy9kb3ducmV2LnhtbFBLBQYAAAAABAAEAPMAAAAvBQAAAAA=&#10;"/>
                  </w:pict>
                </mc:Fallback>
              </mc:AlternateContent>
            </w:r>
            <w:r w:rsidR="00A332CA" w:rsidRPr="00110622">
              <w:rPr>
                <w:b/>
                <w:spacing w:val="-6"/>
                <w:w w:val="97"/>
                <w:sz w:val="26"/>
                <w:szCs w:val="26"/>
              </w:rPr>
              <w:t>BỘ THÔNG TIN VÀ TRUYỀN THÔNG</w:t>
            </w:r>
          </w:p>
          <w:p w14:paraId="40E5FBFE" w14:textId="3D632A77" w:rsidR="00110622" w:rsidRPr="00110622" w:rsidRDefault="00110622" w:rsidP="00110622">
            <w:pPr>
              <w:spacing w:before="240" w:line="288" w:lineRule="auto"/>
              <w:jc w:val="center"/>
              <w:rPr>
                <w:b/>
                <w:spacing w:val="-6"/>
                <w:w w:val="97"/>
                <w:sz w:val="26"/>
                <w:szCs w:val="26"/>
              </w:rPr>
            </w:pPr>
            <w:r w:rsidRPr="0004440F">
              <w:rPr>
                <w:sz w:val="27"/>
                <w:szCs w:val="27"/>
              </w:rPr>
              <w:t xml:space="preserve">Số: </w:t>
            </w:r>
            <w:r w:rsidR="005B6615">
              <w:rPr>
                <w:sz w:val="27"/>
                <w:szCs w:val="27"/>
              </w:rPr>
              <w:t xml:space="preserve">   </w:t>
            </w:r>
            <w:r w:rsidRPr="0004440F">
              <w:rPr>
                <w:sz w:val="27"/>
                <w:szCs w:val="27"/>
              </w:rPr>
              <w:t xml:space="preserve">   </w:t>
            </w:r>
            <w:r w:rsidR="001B58FB">
              <w:rPr>
                <w:sz w:val="27"/>
                <w:szCs w:val="27"/>
              </w:rPr>
              <w:t xml:space="preserve"> </w:t>
            </w:r>
            <w:r w:rsidRPr="0004440F">
              <w:rPr>
                <w:sz w:val="27"/>
                <w:szCs w:val="27"/>
              </w:rPr>
              <w:t xml:space="preserve">    /TTr-BTTTT</w:t>
            </w:r>
          </w:p>
        </w:tc>
        <w:tc>
          <w:tcPr>
            <w:tcW w:w="5440" w:type="dxa"/>
          </w:tcPr>
          <w:p w14:paraId="52010DCC" w14:textId="77777777" w:rsidR="00A332CA" w:rsidRDefault="00A332CA" w:rsidP="00110622">
            <w:pPr>
              <w:jc w:val="center"/>
              <w:rPr>
                <w:b/>
                <w:spacing w:val="-6"/>
                <w:w w:val="97"/>
                <w:sz w:val="26"/>
                <w:szCs w:val="26"/>
              </w:rPr>
            </w:pPr>
            <w:r w:rsidRPr="00110622">
              <w:rPr>
                <w:b/>
                <w:spacing w:val="-6"/>
                <w:w w:val="97"/>
                <w:sz w:val="26"/>
                <w:szCs w:val="26"/>
              </w:rPr>
              <w:t>CỘNG HÒA XÃ HỘI CHỦ NGHĨA VIỆT NAM</w:t>
            </w:r>
          </w:p>
          <w:p w14:paraId="0D7B32BD" w14:textId="77777777" w:rsidR="00110622" w:rsidRDefault="005768F2" w:rsidP="00110622">
            <w:pPr>
              <w:jc w:val="center"/>
              <w:rPr>
                <w:b/>
                <w:szCs w:val="26"/>
              </w:rPr>
            </w:pPr>
            <w:r>
              <w:rPr>
                <w:noProof/>
                <w:sz w:val="32"/>
              </w:rPr>
              <mc:AlternateContent>
                <mc:Choice Requires="wps">
                  <w:drawing>
                    <wp:anchor distT="4294967293" distB="4294967293" distL="114300" distR="114300" simplePos="0" relativeHeight="251658240" behindDoc="0" locked="0" layoutInCell="1" allowOverlap="1" wp14:anchorId="3BBD3EF3" wp14:editId="6624D355">
                      <wp:simplePos x="0" y="0"/>
                      <wp:positionH relativeFrom="column">
                        <wp:posOffset>608965</wp:posOffset>
                      </wp:positionH>
                      <wp:positionV relativeFrom="paragraph">
                        <wp:posOffset>222250</wp:posOffset>
                      </wp:positionV>
                      <wp:extent cx="2124075" cy="635"/>
                      <wp:effectExtent l="0" t="0" r="9525" b="3746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635"/>
                              </a:xfrm>
                              <a:prstGeom prst="bentConnector3">
                                <a:avLst>
                                  <a:gd name="adj1" fmla="val 49986"/>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4303DD"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 o:spid="_x0000_s1026" type="#_x0000_t34" style="position:absolute;margin-left:47.95pt;margin-top:17.5pt;width:167.25pt;height:.05pt;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dCC6AEAALQDAAAOAAAAZHJzL2Uyb0RvYy54bWysU8GO2jAQvVfqP1i+lwRYKESEVcV2e9m2&#10;SLv9gMF2iFvbY9leAn/fiQm0tLeqOVgez5s3M28mq/ujNeygQtToaj4elZwpJ1Bqt6/5t5fHdwvO&#10;YgInwaBTNT+pyO/Xb9+sOl+pCbZopAqMSFysOl/zNiVfFUUUrbIQR+iVI2eDwUIiM+wLGaAjdmuK&#10;SVnOiw6D9AGFipFeH85Ovs78TaNE+to0USVmak61pXyGfO76s1ivoNoH8K0WQxnwD1VY0I6SXqke&#10;IAF7DfovKqtFwIhNGgm0BTaNFir3QN2Myz+6eW7Bq9wLiRP9Vab4/2jFl8M2MC1rPuXMgaURfXhN&#10;mDOzaS9P52NFqI3bhr5BcXTP/gnFj8gcblpwe5XBLydPseM+orgJ6Y3oKcmu+4ySMED8WatjE2xP&#10;SSqwYx7J6ToSdUxM0ONkPLkr3884E+SbT2eZH6pLqA8xfVJoWX+p+U65tEHnaOwYpjkJHJ5iypOR&#10;Q38gv485a6yhQR/AsLvlcjEfeAd0AdWFuQ91+KiNyatiHOtqvpxNZpk9otGyd/awGPa7jQmMSKmP&#10;/A20NzCrE6280bbmiysIqlaB/OhkzpJAm/OdKjFukLRX8TyPHcrTNlykptUgxM3u/W7n6F8/2/on&#10;AAAA//8DAFBLAwQUAAYACAAAACEAOvpuLN8AAAAIAQAADwAAAGRycy9kb3ducmV2LnhtbEyPzU7D&#10;MBCE70i8g7VI3KjTnyAa4lQIARKFC2l74ObGSxwRr0Pspunbsz3BcWdGs9/kq9G1YsA+NJ4UTCcJ&#10;CKTKm4ZqBdvN880diBA1Gd16QgUnDLAqLi9ynRl/pA8cylgLLqGQaQU2xi6TMlQWnQ4T3yGx9+V7&#10;pyOffS1Nr49c7lo5S5Jb6XRD/MHqDh8tVt/lwSlYP2G53tnw+j4ML+nPqfnczN5Spa6vxod7EBHH&#10;+BeGMz6jQ8FMe38gE0SrYJkuOalgnvIk9hfzZAFifxamIItc/h9Q/AIAAP//AwBQSwECLQAUAAYA&#10;CAAAACEAtoM4kv4AAADhAQAAEwAAAAAAAAAAAAAAAAAAAAAAW0NvbnRlbnRfVHlwZXNdLnhtbFBL&#10;AQItABQABgAIAAAAIQA4/SH/1gAAAJQBAAALAAAAAAAAAAAAAAAAAC8BAABfcmVscy8ucmVsc1BL&#10;AQItABQABgAIAAAAIQAB9dCC6AEAALQDAAAOAAAAAAAAAAAAAAAAAC4CAABkcnMvZTJvRG9jLnht&#10;bFBLAQItABQABgAIAAAAIQA6+m4s3wAAAAgBAAAPAAAAAAAAAAAAAAAAAEIEAABkcnMvZG93bnJl&#10;di54bWxQSwUGAAAAAAQABADzAAAATgUAAAAA&#10;" adj="10797"/>
                  </w:pict>
                </mc:Fallback>
              </mc:AlternateContent>
            </w:r>
            <w:r w:rsidR="00110622" w:rsidRPr="00110622">
              <w:rPr>
                <w:b/>
                <w:szCs w:val="26"/>
              </w:rPr>
              <w:t>Độc lập - Tự do - Hạnh phúc</w:t>
            </w:r>
          </w:p>
          <w:p w14:paraId="4A563827" w14:textId="77777777" w:rsidR="00110622" w:rsidRPr="00110622" w:rsidRDefault="00110622" w:rsidP="00110622">
            <w:pPr>
              <w:jc w:val="center"/>
              <w:rPr>
                <w:b/>
                <w:spacing w:val="-6"/>
                <w:w w:val="97"/>
                <w:sz w:val="26"/>
                <w:szCs w:val="26"/>
              </w:rPr>
            </w:pPr>
          </w:p>
        </w:tc>
      </w:tr>
      <w:tr w:rsidR="00A332CA" w:rsidRPr="0004440F" w14:paraId="4D357C31" w14:textId="77777777" w:rsidTr="007F497D">
        <w:trPr>
          <w:trHeight w:val="651"/>
        </w:trPr>
        <w:tc>
          <w:tcPr>
            <w:tcW w:w="4896" w:type="dxa"/>
          </w:tcPr>
          <w:p w14:paraId="059571A9" w14:textId="77777777" w:rsidR="00A332CA" w:rsidRDefault="00A332CA" w:rsidP="00110622">
            <w:pPr>
              <w:spacing w:line="288" w:lineRule="auto"/>
              <w:jc w:val="center"/>
              <w:rPr>
                <w:sz w:val="27"/>
                <w:szCs w:val="27"/>
              </w:rPr>
            </w:pPr>
          </w:p>
          <w:p w14:paraId="513609FB" w14:textId="77777777" w:rsidR="00E66A5E" w:rsidRPr="0004440F" w:rsidRDefault="005768F2" w:rsidP="00110622">
            <w:pPr>
              <w:spacing w:line="288" w:lineRule="auto"/>
              <w:jc w:val="center"/>
              <w:rPr>
                <w:sz w:val="27"/>
                <w:szCs w:val="27"/>
              </w:rPr>
            </w:pPr>
            <w:r>
              <w:rPr>
                <w:noProof/>
              </w:rPr>
              <mc:AlternateContent>
                <mc:Choice Requires="wps">
                  <w:drawing>
                    <wp:anchor distT="0" distB="0" distL="114300" distR="114300" simplePos="0" relativeHeight="251659264" behindDoc="0" locked="0" layoutInCell="1" allowOverlap="1" wp14:anchorId="2DCC42AA" wp14:editId="102644FC">
                      <wp:simplePos x="0" y="0"/>
                      <wp:positionH relativeFrom="column">
                        <wp:posOffset>34925</wp:posOffset>
                      </wp:positionH>
                      <wp:positionV relativeFrom="paragraph">
                        <wp:posOffset>81280</wp:posOffset>
                      </wp:positionV>
                      <wp:extent cx="1497330" cy="373380"/>
                      <wp:effectExtent l="0" t="0" r="26670" b="2667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7330" cy="373380"/>
                              </a:xfrm>
                              <a:prstGeom prst="rect">
                                <a:avLst/>
                              </a:prstGeom>
                              <a:solidFill>
                                <a:srgbClr val="FFFFFF"/>
                              </a:solidFill>
                              <a:ln w="9525">
                                <a:solidFill>
                                  <a:srgbClr val="000000"/>
                                </a:solidFill>
                                <a:miter lim="800000"/>
                                <a:headEnd/>
                                <a:tailEnd/>
                              </a:ln>
                            </wps:spPr>
                            <wps:txbx>
                              <w:txbxContent>
                                <w:p w14:paraId="3FFADBCE" w14:textId="77777777" w:rsidR="00AF7154" w:rsidRPr="00717B08" w:rsidRDefault="00AF7154" w:rsidP="00886728">
                                  <w:pPr>
                                    <w:rPr>
                                      <w:b/>
                                      <w:sz w:val="26"/>
                                    </w:rPr>
                                  </w:pPr>
                                  <w:r>
                                    <w:rPr>
                                      <w:b/>
                                      <w:sz w:val="26"/>
                                    </w:rPr>
                                    <w:t xml:space="preserve">     </w:t>
                                  </w:r>
                                  <w:r w:rsidRPr="00717B08">
                                    <w:rPr>
                                      <w:b/>
                                      <w:sz w:val="26"/>
                                    </w:rPr>
                                    <w:t xml:space="preserve">DỰ THẢO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CC42AA" id="Rectangle 1" o:spid="_x0000_s1026" style="position:absolute;left:0;text-align:left;margin-left:2.75pt;margin-top:6.4pt;width:117.9pt;height:2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CIzJgIAAEcEAAAOAAAAZHJzL2Uyb0RvYy54bWysU9uO0zAQfUfiHyy/0zS9sG3UdLXqUoS0&#10;wIqFD3AcJ7FwPGbsNi1fvxOnLV3gCZEHayYzPj5zZmZ1e2gN2yv0GmzO09GYM2UllNrWOf/2dftm&#10;wZkPwpbCgFU5PyrPb9evX606l6kJNGBKhYxArM86l/MmBJcliZeNaoUfgVOWghVgKwK5WCclio7Q&#10;W5NMxuO3SQdYOgSpvKe/90OQryN+VSkZPleVV4GZnBO3EE+MZ9GfyXolshqFa7Q80RD/wKIV2tKj&#10;F6h7EQTbof4DqtUSwUMVRhLaBKpKSxVroGrS8W/VPDXCqVgLiePdRSb//2Dlp/0jMl3mfMKZFS21&#10;6AuJJmxtFEt7eTrnM8p6co/YF+jdA8jvnlnYNJSl7hCha5QoiVTMT15c6B1PV1nRfYSS0MUuQFTq&#10;UGHbA5IG7BAbcrw0RB0Ck/QznS1vplPqm6TYlMxF7FgisvNthz68V9Cy3sg5EveILvYPPhB7Sj2n&#10;RPZgdLnVxkQH62JjkO0FDcc2fn3BdMVfpxnLupwv55N5RH4R89cQ4/j9DaLVgabc6Dbni0uSyHrZ&#10;3tkyzmAQ2gw2vW8s0ThLN7QgHIrDqRsFlEdSFGGYZto+MhrAn5x1NMk59z92AhVn5oOlrizT2awf&#10;/ejM5jcTcvA6UlxHhJUElfPA2WBuwrAuO4e6builNMpg4Y46Wekock91YHXiTdMahTxtVr8O137M&#10;+rX/62cAAAD//wMAUEsDBBQABgAIAAAAIQCyc/0A3AAAAAcBAAAPAAAAZHJzL2Rvd25yZXYueG1s&#10;TI9BT4NAEIXvJv6HzZh4swvUVkWWxmhq4rGlF28DjICys4RdWvTXO57q8c17ee+bbDPbXh1p9J1j&#10;A/EiAkVcubrjxsCh2N7cg/IBucbeMRn4Jg+b/PIiw7R2J97RcR8aJSXsUzTQhjCkWvuqJYt+4QZi&#10;8T7caDGIHBtdj3iSctvrJIrW2mLHstDiQM8tVV/7yRoou+SAP7viNbIP22V4m4vP6f3FmOur+ekR&#10;VKA5nMPwhy/okAtT6SauveoNrFYSlHMiD4id3MZLUKWBu3gNOs/0f/78FwAA//8DAFBLAQItABQA&#10;BgAIAAAAIQC2gziS/gAAAOEBAAATAAAAAAAAAAAAAAAAAAAAAABbQ29udGVudF9UeXBlc10ueG1s&#10;UEsBAi0AFAAGAAgAAAAhADj9If/WAAAAlAEAAAsAAAAAAAAAAAAAAAAALwEAAF9yZWxzLy5yZWxz&#10;UEsBAi0AFAAGAAgAAAAhAPJEIjMmAgAARwQAAA4AAAAAAAAAAAAAAAAALgIAAGRycy9lMm9Eb2Mu&#10;eG1sUEsBAi0AFAAGAAgAAAAhALJz/QDcAAAABwEAAA8AAAAAAAAAAAAAAAAAgAQAAGRycy9kb3du&#10;cmV2LnhtbFBLBQYAAAAABAAEAPMAAACJBQAAAAA=&#10;">
                      <v:textbox>
                        <w:txbxContent>
                          <w:p w14:paraId="3FFADBCE" w14:textId="77777777" w:rsidR="00AF7154" w:rsidRPr="00717B08" w:rsidRDefault="00AF7154" w:rsidP="00886728">
                            <w:pPr>
                              <w:rPr>
                                <w:b/>
                                <w:sz w:val="26"/>
                              </w:rPr>
                            </w:pPr>
                            <w:r>
                              <w:rPr>
                                <w:b/>
                                <w:sz w:val="26"/>
                              </w:rPr>
                              <w:t xml:space="preserve">     </w:t>
                            </w:r>
                            <w:r w:rsidRPr="00717B08">
                              <w:rPr>
                                <w:b/>
                                <w:sz w:val="26"/>
                              </w:rPr>
                              <w:t xml:space="preserve">DỰ THẢO </w:t>
                            </w:r>
                          </w:p>
                        </w:txbxContent>
                      </v:textbox>
                    </v:rect>
                  </w:pict>
                </mc:Fallback>
              </mc:AlternateContent>
            </w:r>
          </w:p>
        </w:tc>
        <w:tc>
          <w:tcPr>
            <w:tcW w:w="5440" w:type="dxa"/>
          </w:tcPr>
          <w:p w14:paraId="2129B4C2" w14:textId="77777777" w:rsidR="00110622" w:rsidRPr="00060655" w:rsidRDefault="00110622" w:rsidP="00110622">
            <w:pPr>
              <w:jc w:val="center"/>
              <w:rPr>
                <w:szCs w:val="26"/>
              </w:rPr>
            </w:pPr>
            <w:r w:rsidRPr="00060655">
              <w:rPr>
                <w:i/>
                <w:szCs w:val="26"/>
              </w:rPr>
              <w:t xml:space="preserve">Hà Nội, ngày  </w:t>
            </w:r>
            <w:r w:rsidR="005B6615">
              <w:rPr>
                <w:i/>
                <w:szCs w:val="26"/>
              </w:rPr>
              <w:t xml:space="preserve">  </w:t>
            </w:r>
            <w:r w:rsidRPr="00060655">
              <w:rPr>
                <w:i/>
                <w:szCs w:val="26"/>
              </w:rPr>
              <w:t xml:space="preserve">     tháng</w:t>
            </w:r>
            <w:r w:rsidR="005B6615">
              <w:rPr>
                <w:i/>
                <w:szCs w:val="26"/>
              </w:rPr>
              <w:t xml:space="preserve">  </w:t>
            </w:r>
            <w:r w:rsidRPr="00060655">
              <w:rPr>
                <w:i/>
                <w:szCs w:val="26"/>
              </w:rPr>
              <w:t xml:space="preserve">     năm 20</w:t>
            </w:r>
            <w:r w:rsidR="005B6615">
              <w:rPr>
                <w:i/>
                <w:szCs w:val="26"/>
              </w:rPr>
              <w:t>20</w:t>
            </w:r>
          </w:p>
          <w:p w14:paraId="58083065" w14:textId="77777777" w:rsidR="00110622" w:rsidRPr="00110622" w:rsidRDefault="00110622" w:rsidP="00110622">
            <w:pPr>
              <w:jc w:val="center"/>
              <w:rPr>
                <w:b/>
                <w:sz w:val="26"/>
                <w:szCs w:val="26"/>
              </w:rPr>
            </w:pPr>
          </w:p>
        </w:tc>
      </w:tr>
    </w:tbl>
    <w:p w14:paraId="17EA340D" w14:textId="77777777" w:rsidR="00093055" w:rsidRDefault="00093055" w:rsidP="00886728">
      <w:pPr>
        <w:pStyle w:val="Heading1"/>
        <w:keepNext w:val="0"/>
        <w:widowControl w:val="0"/>
        <w:jc w:val="left"/>
        <w:rPr>
          <w:rFonts w:ascii="Times New Roman" w:hAnsi="Times New Roman"/>
          <w:szCs w:val="28"/>
        </w:rPr>
      </w:pPr>
    </w:p>
    <w:p w14:paraId="0EDB9ECF" w14:textId="77777777" w:rsidR="005C5648" w:rsidRPr="00752415" w:rsidRDefault="00060655" w:rsidP="00110622">
      <w:pPr>
        <w:pStyle w:val="Heading1"/>
        <w:keepNext w:val="0"/>
        <w:widowControl w:val="0"/>
        <w:rPr>
          <w:rFonts w:ascii="Times New Roman" w:hAnsi="Times New Roman"/>
          <w:szCs w:val="28"/>
        </w:rPr>
      </w:pPr>
      <w:r w:rsidRPr="00752415">
        <w:rPr>
          <w:rFonts w:ascii="Times New Roman" w:hAnsi="Times New Roman"/>
          <w:szCs w:val="28"/>
        </w:rPr>
        <w:t>TỜ TRÌNH</w:t>
      </w:r>
    </w:p>
    <w:p w14:paraId="1A6814A3" w14:textId="77777777" w:rsidR="006F7830" w:rsidRPr="00752415" w:rsidRDefault="005C5648" w:rsidP="006F7830">
      <w:pPr>
        <w:jc w:val="center"/>
        <w:outlineLvl w:val="0"/>
        <w:rPr>
          <w:b/>
          <w:lang w:val="en-AU"/>
        </w:rPr>
      </w:pPr>
      <w:r w:rsidRPr="00752415">
        <w:rPr>
          <w:b/>
          <w:lang w:val="nl-NL"/>
        </w:rPr>
        <w:t xml:space="preserve">Về việc ban hành </w:t>
      </w:r>
      <w:r w:rsidR="006F7830" w:rsidRPr="00752415">
        <w:rPr>
          <w:b/>
          <w:lang w:val="en-AU"/>
        </w:rPr>
        <w:t xml:space="preserve">Quyết định của Thủ tướng Chính phủ </w:t>
      </w:r>
      <w:r w:rsidR="00CB23D4" w:rsidRPr="00752415">
        <w:rPr>
          <w:b/>
          <w:lang w:val="en-AU"/>
        </w:rPr>
        <w:t xml:space="preserve">quy định </w:t>
      </w:r>
      <w:r w:rsidR="006F7830" w:rsidRPr="00752415">
        <w:rPr>
          <w:b/>
          <w:lang w:val="en-AU"/>
        </w:rPr>
        <w:t>về đấu giá, chuyển nhượng quyền sử dụng kho số viễn thông, tên miền Internet</w:t>
      </w:r>
    </w:p>
    <w:p w14:paraId="25EC75DA" w14:textId="77777777" w:rsidR="00060655" w:rsidRPr="00752415" w:rsidRDefault="005768F2" w:rsidP="006F7830">
      <w:pPr>
        <w:pStyle w:val="BodyText"/>
        <w:tabs>
          <w:tab w:val="left" w:pos="720"/>
        </w:tabs>
        <w:spacing w:before="120" w:after="0"/>
        <w:jc w:val="center"/>
      </w:pPr>
      <w:r>
        <w:rPr>
          <w:noProof/>
        </w:rPr>
        <mc:AlternateContent>
          <mc:Choice Requires="wps">
            <w:drawing>
              <wp:anchor distT="4294967292" distB="4294967292" distL="114300" distR="114300" simplePos="0" relativeHeight="251657216" behindDoc="0" locked="0" layoutInCell="1" allowOverlap="1" wp14:anchorId="27312721" wp14:editId="23B6DD94">
                <wp:simplePos x="0" y="0"/>
                <wp:positionH relativeFrom="column">
                  <wp:posOffset>1588770</wp:posOffset>
                </wp:positionH>
                <wp:positionV relativeFrom="paragraph">
                  <wp:posOffset>27939</wp:posOffset>
                </wp:positionV>
                <wp:extent cx="2724150" cy="0"/>
                <wp:effectExtent l="0" t="0" r="19050" b="19050"/>
                <wp:wrapThrough wrapText="bothSides">
                  <wp:wrapPolygon edited="0">
                    <wp:start x="0" y="-1"/>
                    <wp:lineTo x="0" y="-1"/>
                    <wp:lineTo x="21600" y="-1"/>
                    <wp:lineTo x="21600" y="-1"/>
                    <wp:lineTo x="0" y="-1"/>
                  </wp:wrapPolygon>
                </wp:wrapThrough>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24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1AB00D" id="AutoShape 2" o:spid="_x0000_s1026" type="#_x0000_t32" style="position:absolute;margin-left:125.1pt;margin-top:2.2pt;width:214.5pt;height:0;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waRygEAAHwDAAAOAAAAZHJzL2Uyb0RvYy54bWysU02P0zAQvSPxHyzfadqI8hE1XaEuy2WB&#10;Srv8gKntJBaOxxq7TfvvGXvb7gI3RA6W7Zn3ZuY9Z3VzHJ04GIoWfSsXs7kUxivU1vet/PF49+aD&#10;FDGB1+DQm1aeTJQ369evVlNoTI0DOm1IMImPzRRaOaQUmqqKajAjxBkG4znYIY2Q+Eh9pQkmZh9d&#10;Vc/n76oJSQdCZWLk29unoFwX/q4zKn3vumiScK3k3lJZqay7vFbrFTQ9QRisOrcB/9DFCNZz0SvV&#10;LSQQe7J/UY1WEUbs0kzhWGHXWWXKDDzNYv7HNA8DBFNmYXFiuMoU/x+t+nbYkrCavZPCw8gWfdon&#10;LJVFneWZQmw4a+O3lAdUR/8Q7lH9jMLjZgDfm5L8eAqMXWRE9RskH2LgIrvpK2rOAeYvWh07GjMl&#10;qyCOxZLT1RJzTELxZf2+frtYsnPqEquguQADxfTF4CjyppUxEdh+SBv0no1HWpQycLiPKbcFzQWQ&#10;q3q8s84V/50XUys/LutlAUR0VudgTovU7zaOxAHyCypfmZEjL9MI914XssGA/nzeJ7Duac/FnT9L&#10;k9V40nWH+rSli2Rsceny/BzzG3p5Lujnn2b9CwAA//8DAFBLAwQUAAYACAAAACEA4DBJOdsAAAAH&#10;AQAADwAAAGRycy9kb3ducmV2LnhtbEyOwW7CMBBE75X6D9Yi9VIVmwhoSeMgVKmHHgtIvZp4m6TE&#10;6yh2SMrXd+FCj08zmnnZenSNOGEXak8aZlMFAqnwtqZSw373/vQCIkRD1jSeUMMvBljn93eZSa0f&#10;6BNP21gKHqGQGg1VjG0qZSgqdCZMfYvE2bfvnImMXSltZwYed41MlFpKZ2rih8q0+FZhcdz2TgOG&#10;fjFTm5Ur9x/n4fErOf8M7U7rh8m4eQURcYy3Mlz0WR1ydjr4nmwQjYZkoRKuapjPQXC+fF4xH64s&#10;80z+98//AAAA//8DAFBLAQItABQABgAIAAAAIQC2gziS/gAAAOEBAAATAAAAAAAAAAAAAAAAAAAA&#10;AABbQ29udGVudF9UeXBlc10ueG1sUEsBAi0AFAAGAAgAAAAhADj9If/WAAAAlAEAAAsAAAAAAAAA&#10;AAAAAAAALwEAAF9yZWxzLy5yZWxzUEsBAi0AFAAGAAgAAAAhAOLPBpHKAQAAfAMAAA4AAAAAAAAA&#10;AAAAAAAALgIAAGRycy9lMm9Eb2MueG1sUEsBAi0AFAAGAAgAAAAhAOAwSTnbAAAABwEAAA8AAAAA&#10;AAAAAAAAAAAAJAQAAGRycy9kb3ducmV2LnhtbFBLBQYAAAAABAAEAPMAAAAsBQAAAAA=&#10;">
                <w10:wrap type="through"/>
              </v:shape>
            </w:pict>
          </mc:Fallback>
        </mc:AlternateContent>
      </w:r>
    </w:p>
    <w:p w14:paraId="7B71EE5B" w14:textId="77777777" w:rsidR="00060655" w:rsidRPr="00B6698A" w:rsidRDefault="00060655" w:rsidP="00452C51">
      <w:pPr>
        <w:pStyle w:val="BodyText"/>
        <w:tabs>
          <w:tab w:val="left" w:pos="720"/>
        </w:tabs>
        <w:jc w:val="center"/>
        <w:rPr>
          <w:sz w:val="27"/>
          <w:szCs w:val="27"/>
        </w:rPr>
      </w:pPr>
      <w:r w:rsidRPr="00B6698A">
        <w:rPr>
          <w:sz w:val="27"/>
          <w:szCs w:val="27"/>
        </w:rPr>
        <w:t xml:space="preserve">Kính gửi: </w:t>
      </w:r>
      <w:r w:rsidR="00CB23D4" w:rsidRPr="00B6698A">
        <w:rPr>
          <w:sz w:val="27"/>
          <w:szCs w:val="27"/>
        </w:rPr>
        <w:t xml:space="preserve">Thủ tướng </w:t>
      </w:r>
      <w:r w:rsidRPr="00B6698A">
        <w:rPr>
          <w:sz w:val="27"/>
          <w:szCs w:val="27"/>
        </w:rPr>
        <w:t>Chính phủ</w:t>
      </w:r>
    </w:p>
    <w:p w14:paraId="5CD201CF" w14:textId="77777777" w:rsidR="00D27ADC" w:rsidRDefault="00D27ADC" w:rsidP="00556B8C">
      <w:pPr>
        <w:pStyle w:val="BodyText"/>
        <w:tabs>
          <w:tab w:val="left" w:pos="567"/>
          <w:tab w:val="left" w:pos="720"/>
        </w:tabs>
        <w:spacing w:before="80" w:after="0" w:line="288" w:lineRule="auto"/>
        <w:jc w:val="both"/>
        <w:rPr>
          <w:sz w:val="27"/>
          <w:szCs w:val="27"/>
        </w:rPr>
      </w:pPr>
    </w:p>
    <w:p w14:paraId="7F9C39A3" w14:textId="77777777" w:rsidR="00D4309E" w:rsidRPr="00436D15" w:rsidRDefault="00A332CA" w:rsidP="00556B8C">
      <w:pPr>
        <w:pStyle w:val="BodyText"/>
        <w:tabs>
          <w:tab w:val="left" w:pos="567"/>
          <w:tab w:val="left" w:pos="720"/>
        </w:tabs>
        <w:spacing w:before="80" w:after="0" w:line="288" w:lineRule="auto"/>
        <w:jc w:val="both"/>
        <w:rPr>
          <w:sz w:val="27"/>
          <w:szCs w:val="27"/>
        </w:rPr>
      </w:pPr>
      <w:r w:rsidRPr="00B6698A">
        <w:rPr>
          <w:sz w:val="27"/>
          <w:szCs w:val="27"/>
        </w:rPr>
        <w:tab/>
      </w:r>
      <w:r w:rsidR="00BA7DC6" w:rsidRPr="00B6698A">
        <w:rPr>
          <w:sz w:val="27"/>
          <w:szCs w:val="27"/>
        </w:rPr>
        <w:t xml:space="preserve"> </w:t>
      </w:r>
      <w:r w:rsidR="003C2DBC" w:rsidRPr="00B6698A">
        <w:rPr>
          <w:sz w:val="27"/>
          <w:szCs w:val="27"/>
        </w:rPr>
        <w:t xml:space="preserve">Thực hiện chương trình công tác </w:t>
      </w:r>
      <w:r w:rsidR="005C5648" w:rsidRPr="00B6698A">
        <w:rPr>
          <w:sz w:val="27"/>
          <w:szCs w:val="27"/>
        </w:rPr>
        <w:t xml:space="preserve">của Chính phủ, Thủ tướng Chính phủ </w:t>
      </w:r>
      <w:r w:rsidR="00267159" w:rsidRPr="00B6698A">
        <w:rPr>
          <w:sz w:val="27"/>
          <w:szCs w:val="27"/>
        </w:rPr>
        <w:t>năm 20</w:t>
      </w:r>
      <w:r w:rsidR="00CB23D4" w:rsidRPr="00B6698A">
        <w:rPr>
          <w:sz w:val="27"/>
          <w:szCs w:val="27"/>
        </w:rPr>
        <w:t>20</w:t>
      </w:r>
      <w:r w:rsidR="003C2DBC" w:rsidRPr="00B6698A">
        <w:rPr>
          <w:sz w:val="27"/>
          <w:szCs w:val="27"/>
        </w:rPr>
        <w:t xml:space="preserve">, Bộ Thông tin và Truyền thông </w:t>
      </w:r>
      <w:r w:rsidR="005D5083" w:rsidRPr="00B6698A">
        <w:rPr>
          <w:sz w:val="27"/>
          <w:szCs w:val="27"/>
        </w:rPr>
        <w:t xml:space="preserve">(TT&amp;TT) </w:t>
      </w:r>
      <w:r w:rsidR="005C5648" w:rsidRPr="00B6698A">
        <w:rPr>
          <w:sz w:val="27"/>
          <w:szCs w:val="27"/>
        </w:rPr>
        <w:t xml:space="preserve">được giao xây dựng </w:t>
      </w:r>
      <w:r w:rsidR="00CB23D4" w:rsidRPr="00B6698A">
        <w:rPr>
          <w:sz w:val="27"/>
          <w:szCs w:val="27"/>
        </w:rPr>
        <w:t>Quyết định của Thủ tướng Chính phủ </w:t>
      </w:r>
      <w:r w:rsidR="00CB23D4" w:rsidRPr="00B6698A">
        <w:rPr>
          <w:iCs/>
          <w:sz w:val="27"/>
          <w:szCs w:val="27"/>
        </w:rPr>
        <w:t xml:space="preserve">quy định về đấu giá, chuyển nhượng quyền sử dụng kho số </w:t>
      </w:r>
      <w:r w:rsidR="00CB23D4" w:rsidRPr="00436D15">
        <w:rPr>
          <w:iCs/>
          <w:sz w:val="27"/>
          <w:szCs w:val="27"/>
        </w:rPr>
        <w:t>viễn thông,</w:t>
      </w:r>
      <w:r w:rsidR="007A62E2" w:rsidRPr="00436D15">
        <w:rPr>
          <w:iCs/>
          <w:sz w:val="27"/>
          <w:szCs w:val="27"/>
        </w:rPr>
        <w:t xml:space="preserve"> </w:t>
      </w:r>
      <w:r w:rsidR="00CB23D4" w:rsidRPr="00436D15">
        <w:rPr>
          <w:iCs/>
          <w:sz w:val="27"/>
          <w:szCs w:val="27"/>
        </w:rPr>
        <w:t>tên miền Internet</w:t>
      </w:r>
      <w:r w:rsidR="00355B3E" w:rsidRPr="00436D15">
        <w:rPr>
          <w:sz w:val="27"/>
          <w:szCs w:val="27"/>
        </w:rPr>
        <w:t xml:space="preserve"> (thay thế </w:t>
      </w:r>
      <w:r w:rsidR="00355B3E" w:rsidRPr="00436D15">
        <w:rPr>
          <w:iCs/>
          <w:sz w:val="27"/>
          <w:szCs w:val="27"/>
        </w:rPr>
        <w:t>Quyết định số 3</w:t>
      </w:r>
      <w:r w:rsidR="00355B3E" w:rsidRPr="00436D15">
        <w:rPr>
          <w:sz w:val="27"/>
          <w:szCs w:val="27"/>
        </w:rPr>
        <w:t>8/2014/QĐ-TTg ngày 01/7/2014)</w:t>
      </w:r>
      <w:r w:rsidR="00CB23D4" w:rsidRPr="00436D15">
        <w:rPr>
          <w:iCs/>
          <w:sz w:val="27"/>
          <w:szCs w:val="27"/>
        </w:rPr>
        <w:t>.</w:t>
      </w:r>
      <w:r w:rsidR="005C5648" w:rsidRPr="00436D15">
        <w:rPr>
          <w:sz w:val="27"/>
          <w:szCs w:val="27"/>
        </w:rPr>
        <w:t xml:space="preserve"> Bộ </w:t>
      </w:r>
      <w:r w:rsidR="005D5083" w:rsidRPr="00436D15">
        <w:rPr>
          <w:sz w:val="27"/>
          <w:szCs w:val="27"/>
        </w:rPr>
        <w:t>TT&amp;TT</w:t>
      </w:r>
      <w:r w:rsidR="005C5648" w:rsidRPr="00436D15">
        <w:rPr>
          <w:sz w:val="27"/>
          <w:szCs w:val="27"/>
        </w:rPr>
        <w:t xml:space="preserve"> xin </w:t>
      </w:r>
      <w:r w:rsidR="003C2DBC" w:rsidRPr="00436D15">
        <w:rPr>
          <w:sz w:val="27"/>
          <w:szCs w:val="27"/>
        </w:rPr>
        <w:t xml:space="preserve">báo cáo </w:t>
      </w:r>
      <w:r w:rsidR="00CB23D4" w:rsidRPr="00436D15">
        <w:rPr>
          <w:sz w:val="27"/>
          <w:szCs w:val="27"/>
        </w:rPr>
        <w:t xml:space="preserve">Thủ tướng </w:t>
      </w:r>
      <w:r w:rsidR="003C2DBC" w:rsidRPr="00436D15">
        <w:rPr>
          <w:sz w:val="27"/>
          <w:szCs w:val="27"/>
        </w:rPr>
        <w:t xml:space="preserve">Chính phủ dự thảo </w:t>
      </w:r>
      <w:r w:rsidR="00CB23D4" w:rsidRPr="00436D15">
        <w:rPr>
          <w:sz w:val="27"/>
          <w:szCs w:val="27"/>
        </w:rPr>
        <w:t xml:space="preserve">Quyết </w:t>
      </w:r>
      <w:r w:rsidR="003C2DBC" w:rsidRPr="00436D15">
        <w:rPr>
          <w:sz w:val="27"/>
          <w:szCs w:val="27"/>
        </w:rPr>
        <w:t>định với các nội dung sau:</w:t>
      </w:r>
    </w:p>
    <w:p w14:paraId="275C2172" w14:textId="77777777" w:rsidR="001702BE" w:rsidRPr="00436D15" w:rsidRDefault="003C2DBC" w:rsidP="00E66A5E">
      <w:pPr>
        <w:keepNext/>
        <w:spacing w:before="120" w:after="120" w:line="288" w:lineRule="auto"/>
        <w:ind w:firstLine="562"/>
        <w:jc w:val="both"/>
        <w:outlineLvl w:val="5"/>
        <w:rPr>
          <w:noProof/>
          <w:sz w:val="27"/>
          <w:szCs w:val="27"/>
        </w:rPr>
      </w:pPr>
      <w:r w:rsidRPr="00436D15">
        <w:rPr>
          <w:b/>
          <w:sz w:val="27"/>
          <w:szCs w:val="27"/>
        </w:rPr>
        <w:tab/>
      </w:r>
      <w:r w:rsidR="001702BE" w:rsidRPr="00436D15">
        <w:rPr>
          <w:b/>
          <w:noProof/>
          <w:sz w:val="27"/>
          <w:szCs w:val="27"/>
          <w:lang w:val="vi-VN"/>
        </w:rPr>
        <w:t xml:space="preserve">I. SỰ CẦN THIẾT BAN HÀNH </w:t>
      </w:r>
      <w:r w:rsidR="001702BE" w:rsidRPr="00436D15">
        <w:rPr>
          <w:b/>
          <w:noProof/>
          <w:sz w:val="27"/>
          <w:szCs w:val="27"/>
        </w:rPr>
        <w:t>QUYẾT ĐỊNH</w:t>
      </w:r>
    </w:p>
    <w:p w14:paraId="147BD661" w14:textId="77777777" w:rsidR="001702BE" w:rsidRPr="00436D15" w:rsidRDefault="001702BE" w:rsidP="00456A76">
      <w:pPr>
        <w:pStyle w:val="BodyText"/>
        <w:spacing w:before="80" w:after="80" w:line="288" w:lineRule="auto"/>
        <w:ind w:firstLine="720"/>
        <w:jc w:val="both"/>
        <w:rPr>
          <w:b/>
          <w:sz w:val="27"/>
          <w:szCs w:val="27"/>
        </w:rPr>
      </w:pPr>
      <w:r w:rsidRPr="00436D15">
        <w:rPr>
          <w:b/>
          <w:sz w:val="27"/>
          <w:szCs w:val="27"/>
        </w:rPr>
        <w:t>1 Sự cần thiết:</w:t>
      </w:r>
    </w:p>
    <w:p w14:paraId="6DDBF10C" w14:textId="77777777" w:rsidR="005F69B7" w:rsidRPr="00456A76" w:rsidRDefault="005F69B7" w:rsidP="00456A76">
      <w:pPr>
        <w:pStyle w:val="BodyText"/>
        <w:spacing w:before="80" w:after="80" w:line="288" w:lineRule="auto"/>
        <w:ind w:firstLine="720"/>
        <w:jc w:val="both"/>
        <w:rPr>
          <w:b/>
          <w:sz w:val="27"/>
          <w:szCs w:val="27"/>
        </w:rPr>
      </w:pPr>
      <w:r w:rsidRPr="00456A76">
        <w:rPr>
          <w:b/>
          <w:sz w:val="27"/>
          <w:szCs w:val="27"/>
        </w:rPr>
        <w:t xml:space="preserve">1.1 Để </w:t>
      </w:r>
      <w:r w:rsidR="00127DC1" w:rsidRPr="00456A76">
        <w:rPr>
          <w:b/>
          <w:sz w:val="27"/>
          <w:szCs w:val="27"/>
        </w:rPr>
        <w:t>phù hợp với quy định hiện hành</w:t>
      </w:r>
    </w:p>
    <w:p w14:paraId="29BB40D6" w14:textId="77777777" w:rsidR="001702BE" w:rsidRPr="00436D15" w:rsidRDefault="001702BE" w:rsidP="00556B8C">
      <w:pPr>
        <w:pStyle w:val="BodyText"/>
        <w:spacing w:before="80" w:after="0" w:line="288" w:lineRule="auto"/>
        <w:ind w:firstLine="720"/>
        <w:jc w:val="both"/>
        <w:rPr>
          <w:sz w:val="27"/>
          <w:szCs w:val="27"/>
        </w:rPr>
      </w:pPr>
      <w:r w:rsidRPr="00436D15">
        <w:rPr>
          <w:sz w:val="27"/>
          <w:szCs w:val="27"/>
        </w:rPr>
        <w:t>a) Quyết định số 38/2014/QĐ-TTg ngày 01/7/2014 của Thủ tướng Chính phủ quy định về đấu giá, chuyển nhượng quyền sử dụng kho số viễn thông, tên miền Internet được xây dựng tr</w:t>
      </w:r>
      <w:r w:rsidR="00523CAF" w:rsidRPr="00436D15">
        <w:rPr>
          <w:sz w:val="27"/>
          <w:szCs w:val="27"/>
        </w:rPr>
        <w:t xml:space="preserve">ên cơ sở căn cứ Luật Viễn thông, </w:t>
      </w:r>
      <w:r w:rsidRPr="00436D15">
        <w:rPr>
          <w:sz w:val="27"/>
          <w:szCs w:val="27"/>
        </w:rPr>
        <w:t>Nghị định số </w:t>
      </w:r>
      <w:hyperlink r:id="rId8" w:tgtFrame="_blank" w:tooltip="Nghị định 17/2010/NĐ-CP" w:history="1">
        <w:r w:rsidRPr="00436D15">
          <w:rPr>
            <w:sz w:val="27"/>
            <w:szCs w:val="27"/>
          </w:rPr>
          <w:t>17/2010/NĐ-CP</w:t>
        </w:r>
      </w:hyperlink>
      <w:r w:rsidRPr="00436D15">
        <w:rPr>
          <w:sz w:val="27"/>
          <w:szCs w:val="27"/>
        </w:rPr>
        <w:t xml:space="preserve"> ngày 04/3/2010 của Chính phủ về bán đấu giá tài sản. </w:t>
      </w:r>
    </w:p>
    <w:p w14:paraId="0FB325BD" w14:textId="77777777" w:rsidR="001702BE" w:rsidRPr="00436D15" w:rsidRDefault="001702BE" w:rsidP="00556B8C">
      <w:pPr>
        <w:pStyle w:val="BodyText"/>
        <w:spacing w:before="80" w:after="0" w:line="288" w:lineRule="auto"/>
        <w:ind w:firstLine="720"/>
        <w:jc w:val="both"/>
        <w:rPr>
          <w:sz w:val="27"/>
          <w:szCs w:val="27"/>
        </w:rPr>
      </w:pPr>
      <w:r w:rsidRPr="00436D15">
        <w:rPr>
          <w:sz w:val="27"/>
          <w:szCs w:val="27"/>
        </w:rPr>
        <w:t xml:space="preserve">Ngày 17/11/2016, Quốc </w:t>
      </w:r>
      <w:r w:rsidR="00E72270" w:rsidRPr="00436D15">
        <w:rPr>
          <w:sz w:val="27"/>
          <w:szCs w:val="27"/>
        </w:rPr>
        <w:t>h</w:t>
      </w:r>
      <w:r w:rsidRPr="00436D15">
        <w:rPr>
          <w:sz w:val="27"/>
          <w:szCs w:val="27"/>
        </w:rPr>
        <w:t xml:space="preserve">ội ban hành Luật </w:t>
      </w:r>
      <w:r w:rsidR="00E72270" w:rsidRPr="00436D15">
        <w:rPr>
          <w:sz w:val="27"/>
          <w:szCs w:val="27"/>
        </w:rPr>
        <w:t>đ</w:t>
      </w:r>
      <w:r w:rsidRPr="00436D15">
        <w:rPr>
          <w:sz w:val="27"/>
          <w:szCs w:val="27"/>
        </w:rPr>
        <w:t xml:space="preserve">ấu giá tài sản số </w:t>
      </w:r>
      <w:r w:rsidRPr="00436D15">
        <w:rPr>
          <w:sz w:val="27"/>
          <w:szCs w:val="27"/>
          <w:shd w:val="clear" w:color="auto" w:fill="FFFFFF"/>
          <w:lang w:val="vi-VN"/>
        </w:rPr>
        <w:t>01/2016/QH14</w:t>
      </w:r>
      <w:r w:rsidRPr="00436D15">
        <w:rPr>
          <w:sz w:val="27"/>
          <w:szCs w:val="27"/>
        </w:rPr>
        <w:t xml:space="preserve"> (có hiệu lực thi hành kể từ ngày </w:t>
      </w:r>
      <w:r w:rsidRPr="00436D15">
        <w:rPr>
          <w:sz w:val="27"/>
          <w:szCs w:val="27"/>
          <w:shd w:val="clear" w:color="auto" w:fill="FFFFFF"/>
        </w:rPr>
        <w:t xml:space="preserve">01/7/2017); </w:t>
      </w:r>
      <w:r w:rsidR="005B0008" w:rsidRPr="00436D15">
        <w:rPr>
          <w:sz w:val="27"/>
          <w:szCs w:val="27"/>
          <w:shd w:val="clear" w:color="auto" w:fill="FFFFFF"/>
        </w:rPr>
        <w:t>n</w:t>
      </w:r>
      <w:r w:rsidRPr="00436D15">
        <w:rPr>
          <w:sz w:val="27"/>
          <w:szCs w:val="27"/>
          <w:shd w:val="clear" w:color="auto" w:fill="FFFFFF"/>
        </w:rPr>
        <w:t>gày 16/5/2017, Chính phủ ban hành Nghị định số 62/2017/NĐ-CP (</w:t>
      </w:r>
      <w:r w:rsidRPr="00436D15">
        <w:rPr>
          <w:sz w:val="27"/>
          <w:szCs w:val="27"/>
        </w:rPr>
        <w:t xml:space="preserve">có hiệu lực thi hành kể từ ngày </w:t>
      </w:r>
      <w:r w:rsidRPr="00436D15">
        <w:rPr>
          <w:sz w:val="27"/>
          <w:szCs w:val="27"/>
          <w:shd w:val="clear" w:color="auto" w:fill="FFFFFF"/>
        </w:rPr>
        <w:t xml:space="preserve">01/7/2017) </w:t>
      </w:r>
      <w:r w:rsidRPr="00436D15">
        <w:rPr>
          <w:iCs/>
          <w:sz w:val="27"/>
          <w:szCs w:val="27"/>
          <w:shd w:val="clear" w:color="auto" w:fill="FFFFFF"/>
        </w:rPr>
        <w:t xml:space="preserve">quy định chi tiết một số điều về biện pháp thi hành Luật đấu giá tài sản </w:t>
      </w:r>
      <w:r w:rsidRPr="00436D15">
        <w:rPr>
          <w:sz w:val="27"/>
          <w:szCs w:val="27"/>
        </w:rPr>
        <w:t>và Nghị định này được thay thế cho Nghị định số </w:t>
      </w:r>
      <w:hyperlink r:id="rId9" w:tgtFrame="_blank" w:tooltip="Nghị định 17/2010/NĐ-CP" w:history="1">
        <w:r w:rsidRPr="00436D15">
          <w:rPr>
            <w:sz w:val="27"/>
            <w:szCs w:val="27"/>
          </w:rPr>
          <w:t>17/2010/NĐ-CP</w:t>
        </w:r>
      </w:hyperlink>
      <w:r w:rsidRPr="00436D15">
        <w:rPr>
          <w:sz w:val="27"/>
          <w:szCs w:val="27"/>
        </w:rPr>
        <w:t xml:space="preserve">. </w:t>
      </w:r>
    </w:p>
    <w:p w14:paraId="66BB8EE3" w14:textId="77777777" w:rsidR="001702BE" w:rsidRPr="00B6698A" w:rsidRDefault="001702BE" w:rsidP="00556B8C">
      <w:pPr>
        <w:pStyle w:val="BodyText"/>
        <w:spacing w:before="80" w:after="0" w:line="288" w:lineRule="auto"/>
        <w:ind w:firstLine="720"/>
        <w:jc w:val="both"/>
        <w:rPr>
          <w:sz w:val="27"/>
          <w:szCs w:val="27"/>
        </w:rPr>
      </w:pPr>
      <w:r w:rsidRPr="00436D15">
        <w:rPr>
          <w:sz w:val="27"/>
          <w:szCs w:val="27"/>
        </w:rPr>
        <w:t>Do vậy, các quy định mới về quy trình, thủ tục, trình tự đấu giá, tiền đặt</w:t>
      </w:r>
      <w:r w:rsidRPr="00B6698A">
        <w:rPr>
          <w:sz w:val="27"/>
          <w:szCs w:val="27"/>
        </w:rPr>
        <w:t xml:space="preserve"> trước, chi phí đấu giá, hình thức đấu giá trực tuyến ... cần phải được bổ sung, cập nhật đề phù hợp với quy định tại Luật </w:t>
      </w:r>
      <w:r w:rsidR="00216F57" w:rsidRPr="00B6698A">
        <w:rPr>
          <w:sz w:val="27"/>
          <w:szCs w:val="27"/>
        </w:rPr>
        <w:t>đ</w:t>
      </w:r>
      <w:r w:rsidRPr="00B6698A">
        <w:rPr>
          <w:sz w:val="27"/>
          <w:szCs w:val="27"/>
        </w:rPr>
        <w:t>ấu giá tài sản</w:t>
      </w:r>
      <w:r w:rsidR="00783F29" w:rsidRPr="00B6698A">
        <w:rPr>
          <w:sz w:val="27"/>
          <w:szCs w:val="27"/>
        </w:rPr>
        <w:t xml:space="preserve"> (</w:t>
      </w:r>
      <w:r w:rsidRPr="00B6698A">
        <w:rPr>
          <w:sz w:val="27"/>
          <w:szCs w:val="27"/>
        </w:rPr>
        <w:t>2016</w:t>
      </w:r>
      <w:r w:rsidR="00783F29" w:rsidRPr="00B6698A">
        <w:rPr>
          <w:sz w:val="27"/>
          <w:szCs w:val="27"/>
        </w:rPr>
        <w:t>)</w:t>
      </w:r>
      <w:r w:rsidRPr="00B6698A">
        <w:rPr>
          <w:sz w:val="27"/>
          <w:szCs w:val="27"/>
        </w:rPr>
        <w:t xml:space="preserve"> và</w:t>
      </w:r>
      <w:r w:rsidRPr="00B6698A">
        <w:rPr>
          <w:color w:val="000000"/>
          <w:sz w:val="27"/>
          <w:szCs w:val="27"/>
          <w:shd w:val="clear" w:color="auto" w:fill="FFFFFF"/>
        </w:rPr>
        <w:t xml:space="preserve"> Nghị định số 62/2017/NĐ-CP</w:t>
      </w:r>
      <w:r w:rsidRPr="00B6698A">
        <w:rPr>
          <w:sz w:val="27"/>
          <w:szCs w:val="27"/>
        </w:rPr>
        <w:t>.</w:t>
      </w:r>
    </w:p>
    <w:p w14:paraId="4E57731D" w14:textId="77777777" w:rsidR="001B58FB" w:rsidRDefault="001702BE" w:rsidP="00556B8C">
      <w:pPr>
        <w:pStyle w:val="ListParagraph"/>
        <w:shd w:val="clear" w:color="auto" w:fill="FFFFFF"/>
        <w:spacing w:before="80" w:after="0" w:line="288" w:lineRule="auto"/>
        <w:ind w:left="0" w:firstLine="720"/>
        <w:jc w:val="both"/>
        <w:rPr>
          <w:rFonts w:ascii="Times New Roman" w:hAnsi="Times New Roman"/>
          <w:sz w:val="27"/>
          <w:szCs w:val="27"/>
        </w:rPr>
        <w:sectPr w:rsidR="001B58FB" w:rsidSect="00192D59">
          <w:headerReference w:type="default" r:id="rId10"/>
          <w:pgSz w:w="11909" w:h="16834" w:code="9"/>
          <w:pgMar w:top="1134" w:right="1134" w:bottom="1134" w:left="1588" w:header="567" w:footer="283" w:gutter="0"/>
          <w:cols w:space="720"/>
          <w:docGrid w:linePitch="381"/>
        </w:sectPr>
      </w:pPr>
      <w:r w:rsidRPr="00B6698A">
        <w:rPr>
          <w:rFonts w:ascii="Times New Roman" w:hAnsi="Times New Roman"/>
          <w:sz w:val="27"/>
          <w:szCs w:val="27"/>
        </w:rPr>
        <w:t xml:space="preserve"> b) </w:t>
      </w:r>
      <w:r w:rsidRPr="00B6698A">
        <w:rPr>
          <w:rFonts w:ascii="Times New Roman" w:hAnsi="Times New Roman"/>
          <w:sz w:val="27"/>
          <w:szCs w:val="27"/>
          <w:lang w:val="vi-VN"/>
        </w:rPr>
        <w:t xml:space="preserve">Luật quản lý, sử dụng tài sản công </w:t>
      </w:r>
      <w:r w:rsidR="00570080" w:rsidRPr="00B6698A">
        <w:rPr>
          <w:rFonts w:ascii="Times New Roman" w:hAnsi="Times New Roman"/>
          <w:sz w:val="27"/>
          <w:szCs w:val="27"/>
        </w:rPr>
        <w:t>(</w:t>
      </w:r>
      <w:r w:rsidRPr="00B6698A">
        <w:rPr>
          <w:rFonts w:ascii="Times New Roman" w:hAnsi="Times New Roman"/>
          <w:sz w:val="27"/>
          <w:szCs w:val="27"/>
          <w:lang w:val="vi-VN"/>
        </w:rPr>
        <w:t>2017</w:t>
      </w:r>
      <w:r w:rsidR="00570080" w:rsidRPr="00B6698A">
        <w:rPr>
          <w:rFonts w:ascii="Times New Roman" w:hAnsi="Times New Roman"/>
          <w:sz w:val="27"/>
          <w:szCs w:val="27"/>
        </w:rPr>
        <w:t>)</w:t>
      </w:r>
      <w:r w:rsidRPr="00B6698A">
        <w:rPr>
          <w:rFonts w:ascii="Times New Roman" w:hAnsi="Times New Roman"/>
          <w:sz w:val="27"/>
          <w:szCs w:val="27"/>
          <w:lang w:val="vi-VN"/>
        </w:rPr>
        <w:t xml:space="preserve"> và Nghị định 151/2017/N</w:t>
      </w:r>
      <w:r w:rsidRPr="00B6698A">
        <w:rPr>
          <w:rFonts w:ascii="Times New Roman" w:hAnsi="Times New Roman"/>
          <w:sz w:val="27"/>
          <w:szCs w:val="27"/>
        </w:rPr>
        <w:t>Đ</w:t>
      </w:r>
      <w:r w:rsidRPr="00B6698A">
        <w:rPr>
          <w:rFonts w:ascii="Times New Roman" w:hAnsi="Times New Roman"/>
          <w:sz w:val="27"/>
          <w:szCs w:val="27"/>
          <w:lang w:val="vi-VN"/>
        </w:rPr>
        <w:t xml:space="preserve">-CP </w:t>
      </w:r>
      <w:r w:rsidRPr="00B6698A">
        <w:rPr>
          <w:rFonts w:ascii="Times New Roman" w:hAnsi="Times New Roman"/>
          <w:iCs/>
          <w:color w:val="000000"/>
          <w:sz w:val="27"/>
          <w:szCs w:val="27"/>
          <w:shd w:val="clear" w:color="auto" w:fill="FFFFFF"/>
          <w:lang w:val="vi-VN"/>
        </w:rPr>
        <w:t>quy định chi t</w:t>
      </w:r>
      <w:r w:rsidRPr="00B6698A">
        <w:rPr>
          <w:rFonts w:ascii="Times New Roman" w:hAnsi="Times New Roman"/>
          <w:iCs/>
          <w:color w:val="000000"/>
          <w:sz w:val="27"/>
          <w:szCs w:val="27"/>
          <w:shd w:val="clear" w:color="auto" w:fill="FFFFFF"/>
        </w:rPr>
        <w:t>i</w:t>
      </w:r>
      <w:r w:rsidRPr="00B6698A">
        <w:rPr>
          <w:rFonts w:ascii="Times New Roman" w:hAnsi="Times New Roman"/>
          <w:iCs/>
          <w:color w:val="000000"/>
          <w:sz w:val="27"/>
          <w:szCs w:val="27"/>
          <w:shd w:val="clear" w:color="auto" w:fill="FFFFFF"/>
          <w:lang w:val="vi-VN"/>
        </w:rPr>
        <w:t>ết một số điều của Luật quản lý, sử dụng tài sản công</w:t>
      </w:r>
      <w:r w:rsidRPr="00B6698A">
        <w:rPr>
          <w:rFonts w:ascii="Times New Roman" w:hAnsi="Times New Roman"/>
          <w:sz w:val="27"/>
          <w:szCs w:val="27"/>
          <w:lang w:val="vi-VN"/>
        </w:rPr>
        <w:t xml:space="preserve"> có quy định </w:t>
      </w:r>
      <w:r w:rsidR="00E978EA" w:rsidRPr="00B6698A">
        <w:rPr>
          <w:rFonts w:ascii="Times New Roman" w:hAnsi="Times New Roman"/>
          <w:sz w:val="27"/>
          <w:szCs w:val="27"/>
        </w:rPr>
        <w:t xml:space="preserve">kho </w:t>
      </w:r>
    </w:p>
    <w:p w14:paraId="44658264" w14:textId="60B657E9" w:rsidR="001702BE" w:rsidRPr="00B6698A" w:rsidRDefault="00E978EA" w:rsidP="00556B8C">
      <w:pPr>
        <w:pStyle w:val="ListParagraph"/>
        <w:shd w:val="clear" w:color="auto" w:fill="FFFFFF"/>
        <w:spacing w:before="80" w:after="0" w:line="288" w:lineRule="auto"/>
        <w:ind w:left="0" w:firstLine="720"/>
        <w:jc w:val="both"/>
        <w:rPr>
          <w:rFonts w:ascii="Times New Roman" w:hAnsi="Times New Roman"/>
          <w:sz w:val="27"/>
          <w:szCs w:val="27"/>
        </w:rPr>
      </w:pPr>
      <w:r w:rsidRPr="00B6698A">
        <w:rPr>
          <w:rFonts w:ascii="Times New Roman" w:hAnsi="Times New Roman"/>
          <w:sz w:val="27"/>
          <w:szCs w:val="27"/>
        </w:rPr>
        <w:lastRenderedPageBreak/>
        <w:t>số viễn thông thuộc kho số phục vụ quản lý nhà nước,</w:t>
      </w:r>
      <w:r w:rsidRPr="00B6698A">
        <w:rPr>
          <w:rFonts w:ascii="Times New Roman" w:hAnsi="Times New Roman"/>
          <w:sz w:val="27"/>
          <w:szCs w:val="27"/>
          <w:lang w:val="vi-VN"/>
        </w:rPr>
        <w:t xml:space="preserve"> </w:t>
      </w:r>
      <w:r w:rsidR="001702BE" w:rsidRPr="00B6698A">
        <w:rPr>
          <w:rFonts w:ascii="Times New Roman" w:hAnsi="Times New Roman"/>
          <w:sz w:val="27"/>
          <w:szCs w:val="27"/>
          <w:lang w:val="vi-VN"/>
        </w:rPr>
        <w:t>đối với những đầu số, dãy số đặc biệt phải được phân bổ, cấp qua hình thức đấu giá</w:t>
      </w:r>
      <w:r w:rsidR="001702BE" w:rsidRPr="00B6698A">
        <w:rPr>
          <w:rFonts w:ascii="Times New Roman" w:hAnsi="Times New Roman"/>
          <w:sz w:val="27"/>
          <w:szCs w:val="27"/>
        </w:rPr>
        <w:t xml:space="preserve">. </w:t>
      </w:r>
    </w:p>
    <w:p w14:paraId="05480DB3" w14:textId="432FEDAB" w:rsidR="005F69B7" w:rsidRPr="00B6698A" w:rsidRDefault="005F69B7" w:rsidP="00456A76">
      <w:pPr>
        <w:pStyle w:val="BodyText"/>
        <w:spacing w:before="80" w:after="80" w:line="288" w:lineRule="auto"/>
        <w:ind w:firstLine="720"/>
        <w:jc w:val="both"/>
        <w:rPr>
          <w:b/>
          <w:sz w:val="27"/>
          <w:szCs w:val="27"/>
        </w:rPr>
      </w:pPr>
      <w:r w:rsidRPr="00392249">
        <w:rPr>
          <w:b/>
          <w:sz w:val="27"/>
          <w:szCs w:val="27"/>
        </w:rPr>
        <w:t xml:space="preserve">1.2 </w:t>
      </w:r>
      <w:r w:rsidRPr="00456A76">
        <w:rPr>
          <w:b/>
          <w:sz w:val="27"/>
          <w:szCs w:val="27"/>
        </w:rPr>
        <w:t>Để phù hợp</w:t>
      </w:r>
      <w:r w:rsidR="00A42C2D" w:rsidRPr="00456A76">
        <w:rPr>
          <w:b/>
          <w:sz w:val="27"/>
          <w:szCs w:val="27"/>
        </w:rPr>
        <w:t xml:space="preserve"> hơn</w:t>
      </w:r>
      <w:r w:rsidRPr="00456A76">
        <w:rPr>
          <w:b/>
          <w:sz w:val="27"/>
          <w:szCs w:val="27"/>
        </w:rPr>
        <w:t xml:space="preserve"> với thực tế</w:t>
      </w:r>
      <w:r w:rsidR="0031557C" w:rsidRPr="00456A76">
        <w:rPr>
          <w:b/>
          <w:sz w:val="27"/>
          <w:szCs w:val="27"/>
        </w:rPr>
        <w:t xml:space="preserve"> trong nước và quốc tế</w:t>
      </w:r>
    </w:p>
    <w:p w14:paraId="38423790" w14:textId="295F3D0D" w:rsidR="0031557C" w:rsidRPr="00B6698A" w:rsidRDefault="0072587E" w:rsidP="000C2C0F">
      <w:pPr>
        <w:pStyle w:val="BodyText"/>
        <w:spacing w:before="80" w:after="0" w:line="288" w:lineRule="auto"/>
        <w:ind w:firstLine="720"/>
        <w:jc w:val="both"/>
        <w:rPr>
          <w:sz w:val="27"/>
          <w:szCs w:val="27"/>
        </w:rPr>
      </w:pPr>
      <w:r>
        <w:rPr>
          <w:sz w:val="27"/>
          <w:szCs w:val="27"/>
        </w:rPr>
        <w:t>Ngoài mã mạng</w:t>
      </w:r>
      <w:r w:rsidR="008C6037">
        <w:rPr>
          <w:sz w:val="27"/>
          <w:szCs w:val="27"/>
        </w:rPr>
        <w:t xml:space="preserve"> đã được quy định tại Quyết định số 38/2014/QĐ-TTg</w:t>
      </w:r>
      <w:r>
        <w:rPr>
          <w:sz w:val="27"/>
          <w:szCs w:val="27"/>
        </w:rPr>
        <w:t xml:space="preserve">, </w:t>
      </w:r>
      <w:r w:rsidR="000C2C0F">
        <w:rPr>
          <w:sz w:val="27"/>
          <w:szCs w:val="27"/>
        </w:rPr>
        <w:t>người Á Đông theo phong thủy thường mong muốn có được số đẹp theo quan niệm thì thường mang lại may mắn, phúc lộc cho người sở hữu. Tuy nhiên khái niệm số đẹp lại phụ thuộc vào quan niệm, nhận thức của từng người hoặc cũng có thể do ảnh hưởng của trào lưu trong xã hội (v</w:t>
      </w:r>
      <w:r w:rsidR="005441C8">
        <w:rPr>
          <w:sz w:val="27"/>
          <w:szCs w:val="27"/>
        </w:rPr>
        <w:t>í dụ</w:t>
      </w:r>
      <w:r w:rsidR="000C2C0F">
        <w:rPr>
          <w:sz w:val="27"/>
          <w:szCs w:val="27"/>
        </w:rPr>
        <w:t xml:space="preserve"> số đẹp có thể là ngày sinh, ngày cưới, ngày lễ trọng đại, số tiến, số lặp, số gánh…)</w:t>
      </w:r>
    </w:p>
    <w:p w14:paraId="5F5A573E" w14:textId="77777777" w:rsidR="0031557C" w:rsidRPr="00B6698A" w:rsidRDefault="0031557C" w:rsidP="00556B8C">
      <w:pPr>
        <w:pStyle w:val="BodyText"/>
        <w:spacing w:before="80" w:after="0" w:line="288" w:lineRule="auto"/>
        <w:ind w:firstLine="720"/>
        <w:jc w:val="both"/>
        <w:rPr>
          <w:sz w:val="27"/>
          <w:szCs w:val="27"/>
        </w:rPr>
      </w:pPr>
      <w:r w:rsidRPr="00B6698A">
        <w:rPr>
          <w:sz w:val="27"/>
          <w:szCs w:val="27"/>
        </w:rPr>
        <w:t>Qua kết quả nghiên cứu kinh nghiệm quốc tế cho thấy với những nước Châu Á (Thái Lan, Singapore, Malaysia, Đài Loan, Hồng Kông,..) thường lựa chọn các số thuê bao di động hoặc cố định có cấu trúc đặc biệt để đấu giá; còn đối với các nước Châu Âu (Anh, Hà Lan), Mỹ, Úc thì thường lựa chọn các mã, số dịch vụ có cấu trúc đặc biệt đấu giá để khách hàng tiếp cận dễ dàng đến các dịch vụ mà tổ chức, doanh nghiệp cung cấp qua số dịch vụ đó, từ đó mang lại lợi ích cho tổ chức, doanh nghiệp sử dụng mã, số dịch vụ đặc biệt đó.</w:t>
      </w:r>
    </w:p>
    <w:p w14:paraId="27D1CDC0" w14:textId="77777777" w:rsidR="001702BE" w:rsidRPr="00B6698A" w:rsidRDefault="001702BE" w:rsidP="00456A76">
      <w:pPr>
        <w:pStyle w:val="BodyText"/>
        <w:spacing w:before="80" w:after="80" w:line="288" w:lineRule="auto"/>
        <w:ind w:firstLine="720"/>
        <w:jc w:val="both"/>
        <w:rPr>
          <w:b/>
          <w:sz w:val="27"/>
          <w:szCs w:val="27"/>
        </w:rPr>
      </w:pPr>
      <w:r w:rsidRPr="00B6698A">
        <w:rPr>
          <w:b/>
          <w:sz w:val="27"/>
          <w:szCs w:val="27"/>
        </w:rPr>
        <w:t>2</w:t>
      </w:r>
      <w:r w:rsidR="00CD5A65" w:rsidRPr="00B6698A">
        <w:rPr>
          <w:b/>
          <w:sz w:val="27"/>
          <w:szCs w:val="27"/>
        </w:rPr>
        <w:t>.</w:t>
      </w:r>
      <w:r w:rsidRPr="00B6698A">
        <w:rPr>
          <w:b/>
          <w:sz w:val="27"/>
          <w:szCs w:val="27"/>
        </w:rPr>
        <w:t xml:space="preserve"> Sở cứ Pháp lý:</w:t>
      </w:r>
    </w:p>
    <w:p w14:paraId="36CF0BA1" w14:textId="77777777" w:rsidR="001702BE" w:rsidRPr="00B6698A" w:rsidRDefault="001702BE" w:rsidP="00556B8C">
      <w:pPr>
        <w:pStyle w:val="BodyText"/>
        <w:spacing w:before="80" w:after="0" w:line="288" w:lineRule="auto"/>
        <w:ind w:firstLine="720"/>
        <w:jc w:val="both"/>
        <w:rPr>
          <w:sz w:val="27"/>
          <w:szCs w:val="27"/>
        </w:rPr>
      </w:pPr>
      <w:r w:rsidRPr="00B6698A">
        <w:rPr>
          <w:sz w:val="27"/>
          <w:szCs w:val="27"/>
        </w:rPr>
        <w:t>a) Khoản 5 Điều 48 Luật Viễn thông quy định: “Thủ tướng Chính phủ quy định chi tiết việc phân bổ kho số viễn thông, tài nguyên Internet thông qua đấu giá, chuyển nhượng”.</w:t>
      </w:r>
    </w:p>
    <w:p w14:paraId="3FFDE0E7" w14:textId="77777777" w:rsidR="004716E2" w:rsidRPr="00B6698A" w:rsidRDefault="004716E2" w:rsidP="00556B8C">
      <w:pPr>
        <w:pStyle w:val="BodyText"/>
        <w:spacing w:before="80" w:after="0" w:line="288" w:lineRule="auto"/>
        <w:ind w:firstLine="720"/>
        <w:jc w:val="both"/>
        <w:rPr>
          <w:sz w:val="27"/>
          <w:szCs w:val="27"/>
        </w:rPr>
      </w:pPr>
      <w:r w:rsidRPr="00B6698A">
        <w:rPr>
          <w:sz w:val="27"/>
          <w:szCs w:val="27"/>
        </w:rPr>
        <w:t>b) Luật quản lý tài sản công năm 2017 quy định kho số viễn thông là tài sản công (Khoản 7 Điều 4, Khoản 5 Điều 119)</w:t>
      </w:r>
      <w:r w:rsidR="00D6787B" w:rsidRPr="00B6698A">
        <w:rPr>
          <w:sz w:val="27"/>
          <w:szCs w:val="27"/>
        </w:rPr>
        <w:t>;</w:t>
      </w:r>
    </w:p>
    <w:p w14:paraId="09A9C75A" w14:textId="77777777" w:rsidR="00CC433C" w:rsidRPr="00B6698A" w:rsidRDefault="00CC433C" w:rsidP="00556B8C">
      <w:pPr>
        <w:pStyle w:val="BodyText"/>
        <w:spacing w:before="80" w:after="0" w:line="288" w:lineRule="auto"/>
        <w:ind w:firstLine="720"/>
        <w:jc w:val="both"/>
        <w:rPr>
          <w:sz w:val="27"/>
          <w:szCs w:val="27"/>
        </w:rPr>
      </w:pPr>
      <w:r w:rsidRPr="00B6698A">
        <w:rPr>
          <w:sz w:val="27"/>
          <w:szCs w:val="27"/>
        </w:rPr>
        <w:t xml:space="preserve">c) Điều 105 Nghị định số 151/2017/NĐ-CP hướng dẫn thi hành Luật quản lý tài sản công quy định kho số viễn thông thuộc kho số phục vụ quản lý nhà nước. Khoản 1 và 2 Điều 107 Nghị định số </w:t>
      </w:r>
      <w:r w:rsidR="00D6787B" w:rsidRPr="00B6698A">
        <w:rPr>
          <w:sz w:val="27"/>
          <w:szCs w:val="27"/>
        </w:rPr>
        <w:t>151/2017/NĐ-CP</w:t>
      </w:r>
      <w:r w:rsidRPr="00B6698A">
        <w:rPr>
          <w:sz w:val="27"/>
          <w:szCs w:val="27"/>
        </w:rPr>
        <w:t xml:space="preserve"> quy định tiền cấp quyền lựa chọn sử dụng kho số phục vụ quản lý nhà nước, việc thu tiền cấp quyền lựa chọn sử dụng kho số này được thực hiện thông qua các hình thức đấu giá. </w:t>
      </w:r>
    </w:p>
    <w:p w14:paraId="51517B78" w14:textId="77777777" w:rsidR="004716E2" w:rsidRPr="00B6698A" w:rsidRDefault="00D77DEA" w:rsidP="00556B8C">
      <w:pPr>
        <w:pStyle w:val="BodyText"/>
        <w:spacing w:before="80" w:after="0" w:line="288" w:lineRule="auto"/>
        <w:ind w:firstLine="720"/>
        <w:jc w:val="both"/>
        <w:rPr>
          <w:sz w:val="27"/>
          <w:szCs w:val="27"/>
        </w:rPr>
      </w:pPr>
      <w:r w:rsidRPr="00B6698A">
        <w:rPr>
          <w:sz w:val="27"/>
          <w:szCs w:val="27"/>
        </w:rPr>
        <w:t xml:space="preserve"> </w:t>
      </w:r>
      <w:r w:rsidR="004716E2" w:rsidRPr="00B6698A">
        <w:rPr>
          <w:sz w:val="27"/>
          <w:szCs w:val="27"/>
        </w:rPr>
        <w:t xml:space="preserve">Căn cứ </w:t>
      </w:r>
      <w:r w:rsidR="00D6787B" w:rsidRPr="00B6698A">
        <w:rPr>
          <w:sz w:val="27"/>
          <w:szCs w:val="27"/>
        </w:rPr>
        <w:t xml:space="preserve">khoản 5 Điều 48 Luật Viễn thông; </w:t>
      </w:r>
      <w:r w:rsidR="004716E2" w:rsidRPr="00B6698A">
        <w:rPr>
          <w:sz w:val="27"/>
          <w:szCs w:val="27"/>
        </w:rPr>
        <w:t xml:space="preserve">khoản 3 Điều 107 Nghị định số </w:t>
      </w:r>
      <w:r w:rsidR="00D6787B" w:rsidRPr="00B6698A">
        <w:rPr>
          <w:sz w:val="27"/>
          <w:szCs w:val="27"/>
        </w:rPr>
        <w:t>151/2017/NĐ-CP,</w:t>
      </w:r>
      <w:r w:rsidR="004716E2" w:rsidRPr="00B6698A">
        <w:rPr>
          <w:sz w:val="27"/>
          <w:szCs w:val="27"/>
        </w:rPr>
        <w:t xml:space="preserve"> Bộ </w:t>
      </w:r>
      <w:r w:rsidR="00940386" w:rsidRPr="00B6698A">
        <w:rPr>
          <w:sz w:val="27"/>
          <w:szCs w:val="27"/>
        </w:rPr>
        <w:t>TT&amp;TT</w:t>
      </w:r>
      <w:r w:rsidR="004716E2" w:rsidRPr="00B6698A">
        <w:rPr>
          <w:sz w:val="27"/>
          <w:szCs w:val="27"/>
        </w:rPr>
        <w:t xml:space="preserve"> trình Thủ tướng </w:t>
      </w:r>
      <w:r w:rsidR="00D43D48" w:rsidRPr="00B6698A">
        <w:rPr>
          <w:sz w:val="27"/>
          <w:szCs w:val="27"/>
        </w:rPr>
        <w:t xml:space="preserve">Chính phủ </w:t>
      </w:r>
      <w:r w:rsidR="004716E2" w:rsidRPr="00B6698A">
        <w:rPr>
          <w:sz w:val="27"/>
          <w:szCs w:val="27"/>
        </w:rPr>
        <w:t xml:space="preserve">quy định về </w:t>
      </w:r>
      <w:r w:rsidR="00D43D48" w:rsidRPr="00B6698A">
        <w:rPr>
          <w:sz w:val="27"/>
          <w:szCs w:val="27"/>
        </w:rPr>
        <w:t xml:space="preserve">đấu giá, chuyển </w:t>
      </w:r>
      <w:r w:rsidR="00CA075D" w:rsidRPr="00B6698A">
        <w:rPr>
          <w:sz w:val="27"/>
          <w:szCs w:val="27"/>
        </w:rPr>
        <w:t xml:space="preserve">nhượng </w:t>
      </w:r>
      <w:r w:rsidR="00D43D48" w:rsidRPr="00B6698A">
        <w:rPr>
          <w:sz w:val="27"/>
          <w:szCs w:val="27"/>
        </w:rPr>
        <w:t xml:space="preserve">quyền sử dụng kho số viễn thông, tên miền Internet. </w:t>
      </w:r>
    </w:p>
    <w:p w14:paraId="3DFA9824" w14:textId="20BD81BB" w:rsidR="00044AF1" w:rsidRPr="00B6698A" w:rsidRDefault="00044AF1" w:rsidP="00456A76">
      <w:pPr>
        <w:pStyle w:val="BodyText"/>
        <w:spacing w:before="80" w:after="80" w:line="288" w:lineRule="auto"/>
        <w:ind w:firstLine="720"/>
        <w:jc w:val="both"/>
        <w:rPr>
          <w:b/>
          <w:noProof/>
          <w:sz w:val="27"/>
          <w:szCs w:val="27"/>
          <w:lang w:val="vi-VN"/>
        </w:rPr>
      </w:pPr>
      <w:r w:rsidRPr="00456A76">
        <w:rPr>
          <w:b/>
          <w:sz w:val="27"/>
          <w:szCs w:val="27"/>
        </w:rPr>
        <w:t xml:space="preserve">II. QUAN ĐIỂM XÂY DỰNG DỰ THẢO </w:t>
      </w:r>
      <w:r w:rsidRPr="00B6698A">
        <w:rPr>
          <w:b/>
          <w:sz w:val="27"/>
          <w:szCs w:val="27"/>
        </w:rPr>
        <w:t>QUYẾT</w:t>
      </w:r>
      <w:r w:rsidRPr="00456A76">
        <w:rPr>
          <w:b/>
          <w:sz w:val="27"/>
          <w:szCs w:val="27"/>
        </w:rPr>
        <w:t xml:space="preserve"> ĐỊNH</w:t>
      </w:r>
      <w:r w:rsidRPr="00B6698A">
        <w:rPr>
          <w:b/>
          <w:noProof/>
          <w:sz w:val="27"/>
          <w:szCs w:val="27"/>
          <w:lang w:val="vi-VN"/>
        </w:rPr>
        <w:t xml:space="preserve"> </w:t>
      </w:r>
    </w:p>
    <w:p w14:paraId="51AB65FC" w14:textId="77777777" w:rsidR="00044AF1" w:rsidRPr="00B6698A" w:rsidRDefault="002C3B47" w:rsidP="003A2C44">
      <w:pPr>
        <w:pStyle w:val="Style1"/>
        <w:spacing w:before="80" w:after="0" w:line="288" w:lineRule="auto"/>
        <w:ind w:firstLine="562"/>
        <w:rPr>
          <w:noProof/>
          <w:sz w:val="27"/>
          <w:szCs w:val="27"/>
        </w:rPr>
      </w:pPr>
      <w:r w:rsidRPr="00B6698A">
        <w:rPr>
          <w:noProof/>
          <w:sz w:val="27"/>
          <w:szCs w:val="27"/>
          <w:lang w:val="en-US"/>
        </w:rPr>
        <w:t xml:space="preserve"> </w:t>
      </w:r>
      <w:r w:rsidR="00044AF1" w:rsidRPr="00B6698A">
        <w:rPr>
          <w:noProof/>
          <w:sz w:val="27"/>
          <w:szCs w:val="27"/>
        </w:rPr>
        <w:t xml:space="preserve">Dự thảo </w:t>
      </w:r>
      <w:r w:rsidR="00044AF1" w:rsidRPr="00B6698A">
        <w:rPr>
          <w:noProof/>
          <w:sz w:val="27"/>
          <w:szCs w:val="27"/>
          <w:lang w:val="en-US"/>
        </w:rPr>
        <w:t>Quyết định</w:t>
      </w:r>
      <w:r w:rsidR="00044AF1" w:rsidRPr="00B6698A">
        <w:rPr>
          <w:noProof/>
          <w:sz w:val="27"/>
          <w:szCs w:val="27"/>
        </w:rPr>
        <w:t xml:space="preserve"> được xây dựng trên các quan điểm cơ bản sau đây:</w:t>
      </w:r>
    </w:p>
    <w:p w14:paraId="37744445" w14:textId="77777777" w:rsidR="0074697A" w:rsidRPr="00B6698A" w:rsidRDefault="001E40AA" w:rsidP="00964EF8">
      <w:pPr>
        <w:pStyle w:val="Style1"/>
        <w:spacing w:before="0" w:after="0" w:line="288" w:lineRule="auto"/>
        <w:ind w:firstLine="562"/>
        <w:rPr>
          <w:color w:val="000000"/>
          <w:sz w:val="27"/>
          <w:szCs w:val="27"/>
          <w:shd w:val="clear" w:color="auto" w:fill="FFFFFF"/>
          <w:lang w:val="en-US"/>
        </w:rPr>
      </w:pPr>
      <w:r w:rsidRPr="00B6698A">
        <w:rPr>
          <w:noProof/>
          <w:sz w:val="27"/>
          <w:szCs w:val="27"/>
          <w:lang w:val="en-US"/>
        </w:rPr>
        <w:t xml:space="preserve"> </w:t>
      </w:r>
      <w:r w:rsidR="00044AF1" w:rsidRPr="00B6698A">
        <w:rPr>
          <w:noProof/>
          <w:sz w:val="27"/>
          <w:szCs w:val="27"/>
        </w:rPr>
        <w:t xml:space="preserve">1. </w:t>
      </w:r>
      <w:r w:rsidR="0074697A" w:rsidRPr="00B6698A">
        <w:rPr>
          <w:sz w:val="27"/>
          <w:szCs w:val="27"/>
        </w:rPr>
        <w:t xml:space="preserve">Hướng dẫn chi tiết </w:t>
      </w:r>
      <w:r w:rsidR="00044AF1" w:rsidRPr="00B6698A">
        <w:rPr>
          <w:noProof/>
          <w:sz w:val="27"/>
          <w:szCs w:val="27"/>
        </w:rPr>
        <w:t xml:space="preserve">Luật </w:t>
      </w:r>
      <w:r w:rsidR="00672BA3" w:rsidRPr="00B6698A">
        <w:rPr>
          <w:noProof/>
          <w:sz w:val="27"/>
          <w:szCs w:val="27"/>
          <w:lang w:val="en-US"/>
        </w:rPr>
        <w:t>V</w:t>
      </w:r>
      <w:r w:rsidR="00044AF1" w:rsidRPr="00B6698A">
        <w:rPr>
          <w:noProof/>
          <w:sz w:val="27"/>
          <w:szCs w:val="27"/>
          <w:lang w:val="en-US"/>
        </w:rPr>
        <w:t xml:space="preserve">iễn thông, </w:t>
      </w:r>
      <w:r w:rsidR="00A34F76" w:rsidRPr="00B6698A">
        <w:rPr>
          <w:noProof/>
          <w:sz w:val="27"/>
          <w:szCs w:val="27"/>
          <w:lang w:val="en-US"/>
        </w:rPr>
        <w:t xml:space="preserve">Luật Giá, </w:t>
      </w:r>
      <w:r w:rsidR="00044AF1" w:rsidRPr="00B6698A">
        <w:rPr>
          <w:noProof/>
          <w:sz w:val="27"/>
          <w:szCs w:val="27"/>
          <w:lang w:val="en-US"/>
        </w:rPr>
        <w:t>L</w:t>
      </w:r>
      <w:r w:rsidR="00044AF1" w:rsidRPr="00B6698A">
        <w:rPr>
          <w:sz w:val="27"/>
          <w:szCs w:val="27"/>
          <w:lang w:val="en-US"/>
        </w:rPr>
        <w:t>uật Đấu giá tài sản, Luật quản lý</w:t>
      </w:r>
      <w:r w:rsidR="00D57427" w:rsidRPr="00B6698A">
        <w:rPr>
          <w:sz w:val="27"/>
          <w:szCs w:val="27"/>
          <w:lang w:val="en-US"/>
        </w:rPr>
        <w:t xml:space="preserve">, sử dụng </w:t>
      </w:r>
      <w:r w:rsidR="00044AF1" w:rsidRPr="00B6698A">
        <w:rPr>
          <w:sz w:val="27"/>
          <w:szCs w:val="27"/>
          <w:lang w:val="en-US"/>
        </w:rPr>
        <w:t>tài sản công,</w:t>
      </w:r>
      <w:r w:rsidR="00044AF1" w:rsidRPr="00B6698A">
        <w:rPr>
          <w:color w:val="000000"/>
          <w:sz w:val="27"/>
          <w:szCs w:val="27"/>
          <w:shd w:val="clear" w:color="auto" w:fill="FFFFFF"/>
          <w:lang w:val="en-US"/>
        </w:rPr>
        <w:t xml:space="preserve"> </w:t>
      </w:r>
      <w:r w:rsidR="00305620">
        <w:rPr>
          <w:color w:val="000000"/>
          <w:sz w:val="27"/>
          <w:szCs w:val="27"/>
          <w:shd w:val="clear" w:color="auto" w:fill="FFFFFF"/>
          <w:lang w:val="en-US"/>
        </w:rPr>
        <w:t xml:space="preserve">Nghị định số 25/2011/NĐ-CP, Nghị định số 89/2013/NĐ-CP, </w:t>
      </w:r>
      <w:r w:rsidR="00044AF1" w:rsidRPr="00B6698A">
        <w:rPr>
          <w:color w:val="000000"/>
          <w:sz w:val="27"/>
          <w:szCs w:val="27"/>
          <w:shd w:val="clear" w:color="auto" w:fill="FFFFFF"/>
          <w:lang w:val="en-US"/>
        </w:rPr>
        <w:t>Nghị định s</w:t>
      </w:r>
      <w:r w:rsidR="00044AF1" w:rsidRPr="00B6698A">
        <w:rPr>
          <w:color w:val="000000"/>
          <w:sz w:val="27"/>
          <w:szCs w:val="27"/>
          <w:shd w:val="clear" w:color="auto" w:fill="FFFFFF"/>
        </w:rPr>
        <w:t>ố 62/2017/NĐ-CP</w:t>
      </w:r>
      <w:r w:rsidR="00044AF1" w:rsidRPr="00B6698A">
        <w:rPr>
          <w:color w:val="000000"/>
          <w:sz w:val="27"/>
          <w:szCs w:val="27"/>
          <w:shd w:val="clear" w:color="auto" w:fill="FFFFFF"/>
          <w:lang w:val="en-US"/>
        </w:rPr>
        <w:t>,</w:t>
      </w:r>
      <w:r w:rsidR="00044AF1" w:rsidRPr="00B6698A">
        <w:rPr>
          <w:sz w:val="27"/>
          <w:szCs w:val="27"/>
          <w:lang w:val="en-US"/>
        </w:rPr>
        <w:t xml:space="preserve"> Nghị định số</w:t>
      </w:r>
      <w:r w:rsidR="0074697A" w:rsidRPr="00B6698A">
        <w:rPr>
          <w:sz w:val="27"/>
          <w:szCs w:val="27"/>
          <w:lang w:val="en-US"/>
        </w:rPr>
        <w:t xml:space="preserve"> 151/2017/NĐ-CP</w:t>
      </w:r>
      <w:r w:rsidR="00305620">
        <w:rPr>
          <w:sz w:val="27"/>
          <w:szCs w:val="27"/>
          <w:lang w:val="en-US"/>
        </w:rPr>
        <w:t xml:space="preserve"> </w:t>
      </w:r>
      <w:r w:rsidR="0074697A" w:rsidRPr="00B6698A">
        <w:rPr>
          <w:sz w:val="27"/>
          <w:szCs w:val="27"/>
        </w:rPr>
        <w:t xml:space="preserve">về việc </w:t>
      </w:r>
      <w:r w:rsidR="0074697A" w:rsidRPr="00B6698A">
        <w:rPr>
          <w:color w:val="000000"/>
          <w:sz w:val="27"/>
          <w:szCs w:val="27"/>
          <w:shd w:val="clear" w:color="auto" w:fill="FFFFFF"/>
        </w:rPr>
        <w:t xml:space="preserve">thu tiền cấp quyền lựa chọn sử dụng kho số, xác định giá khởi điểm để đấu giá, </w:t>
      </w:r>
      <w:r w:rsidR="0074697A" w:rsidRPr="00B6698A">
        <w:rPr>
          <w:color w:val="000000"/>
          <w:sz w:val="27"/>
          <w:szCs w:val="27"/>
          <w:shd w:val="clear" w:color="auto" w:fill="FFFFFF"/>
        </w:rPr>
        <w:lastRenderedPageBreak/>
        <w:t xml:space="preserve">lộ trình thực hiện và các nội dung cần thiết khác để thực hiện việc thu tiền cấp quyền lựa chọn sử dụng kho số </w:t>
      </w:r>
      <w:r w:rsidR="00CE3C25" w:rsidRPr="00B6698A">
        <w:rPr>
          <w:color w:val="000000"/>
          <w:sz w:val="27"/>
          <w:szCs w:val="27"/>
          <w:shd w:val="clear" w:color="auto" w:fill="FFFFFF"/>
          <w:lang w:val="en-US"/>
        </w:rPr>
        <w:t xml:space="preserve">viễn thông có cấu trúc đặc biệt </w:t>
      </w:r>
      <w:r w:rsidR="0074697A" w:rsidRPr="00B6698A">
        <w:rPr>
          <w:color w:val="000000"/>
          <w:sz w:val="27"/>
          <w:szCs w:val="27"/>
          <w:shd w:val="clear" w:color="auto" w:fill="FFFFFF"/>
        </w:rPr>
        <w:t xml:space="preserve">thuộc phạm vi quản lý </w:t>
      </w:r>
      <w:r w:rsidR="0074697A" w:rsidRPr="00B6698A">
        <w:rPr>
          <w:color w:val="000000"/>
          <w:sz w:val="27"/>
          <w:szCs w:val="27"/>
          <w:shd w:val="clear" w:color="auto" w:fill="FFFFFF"/>
          <w:lang w:val="en-US"/>
        </w:rPr>
        <w:t>N</w:t>
      </w:r>
      <w:r w:rsidR="0074697A" w:rsidRPr="00B6698A">
        <w:rPr>
          <w:color w:val="000000"/>
          <w:sz w:val="27"/>
          <w:szCs w:val="27"/>
          <w:shd w:val="clear" w:color="auto" w:fill="FFFFFF"/>
        </w:rPr>
        <w:t>hà nước</w:t>
      </w:r>
      <w:r w:rsidR="0074697A" w:rsidRPr="00B6698A">
        <w:rPr>
          <w:color w:val="000000"/>
          <w:sz w:val="27"/>
          <w:szCs w:val="27"/>
          <w:shd w:val="clear" w:color="auto" w:fill="FFFFFF"/>
          <w:lang w:val="en-US"/>
        </w:rPr>
        <w:t>.</w:t>
      </w:r>
      <w:r w:rsidR="0074697A" w:rsidRPr="00B6698A">
        <w:rPr>
          <w:color w:val="000000"/>
          <w:sz w:val="27"/>
          <w:szCs w:val="27"/>
          <w:shd w:val="clear" w:color="auto" w:fill="FFFFFF"/>
        </w:rPr>
        <w:t xml:space="preserve"> </w:t>
      </w:r>
    </w:p>
    <w:p w14:paraId="026BEF1A" w14:textId="130F50F9" w:rsidR="00EE5B8E" w:rsidRPr="00B6698A" w:rsidRDefault="001E40AA" w:rsidP="00964EF8">
      <w:pPr>
        <w:spacing w:line="288" w:lineRule="auto"/>
        <w:ind w:firstLine="562"/>
        <w:jc w:val="both"/>
        <w:rPr>
          <w:sz w:val="27"/>
          <w:szCs w:val="27"/>
        </w:rPr>
      </w:pPr>
      <w:r w:rsidRPr="00B6698A">
        <w:rPr>
          <w:sz w:val="27"/>
          <w:szCs w:val="27"/>
        </w:rPr>
        <w:t xml:space="preserve">  </w:t>
      </w:r>
      <w:r w:rsidR="00966C16" w:rsidRPr="00B6698A">
        <w:rPr>
          <w:sz w:val="27"/>
          <w:szCs w:val="27"/>
        </w:rPr>
        <w:t>2</w:t>
      </w:r>
      <w:r w:rsidR="00EE5B8E" w:rsidRPr="00B6698A">
        <w:rPr>
          <w:sz w:val="27"/>
          <w:szCs w:val="27"/>
        </w:rPr>
        <w:t xml:space="preserve">. Để từng bước thiết lập hình thức quản lý việc sử dụng kho số viễn thông, tên miền Internet kết hợp cơ chế hành chính với cơ chế thị trường nhằm đảm bảo sử dụng </w:t>
      </w:r>
      <w:r w:rsidR="00966C16" w:rsidRPr="00B6698A">
        <w:rPr>
          <w:sz w:val="27"/>
          <w:szCs w:val="27"/>
        </w:rPr>
        <w:t>kho số viễn thông, tên miền Internet một cách hiệu quả, tiết kiệm đảm bảo quyền và lợi ích hợp pháp của tổ chức, cá nhân được phân bổ kho số viễn thông, tên miền Internet.</w:t>
      </w:r>
      <w:r w:rsidR="00EE5B8E" w:rsidRPr="00B6698A">
        <w:rPr>
          <w:sz w:val="27"/>
          <w:szCs w:val="27"/>
        </w:rPr>
        <w:t xml:space="preserve"> </w:t>
      </w:r>
    </w:p>
    <w:p w14:paraId="01C0585E" w14:textId="77777777" w:rsidR="00EE5B8E" w:rsidRPr="00B6698A" w:rsidRDefault="00966C16" w:rsidP="00964EF8">
      <w:pPr>
        <w:spacing w:line="288" w:lineRule="auto"/>
        <w:ind w:firstLine="720"/>
        <w:jc w:val="both"/>
        <w:rPr>
          <w:sz w:val="27"/>
          <w:szCs w:val="27"/>
          <w:lang w:val="vi-VN"/>
        </w:rPr>
      </w:pPr>
      <w:r w:rsidRPr="00B6698A">
        <w:rPr>
          <w:sz w:val="27"/>
          <w:szCs w:val="27"/>
        </w:rPr>
        <w:t>3</w:t>
      </w:r>
      <w:r w:rsidR="00EE5B8E" w:rsidRPr="00B6698A">
        <w:rPr>
          <w:sz w:val="27"/>
          <w:szCs w:val="27"/>
        </w:rPr>
        <w:t xml:space="preserve">. </w:t>
      </w:r>
      <w:r w:rsidR="00EE5B8E" w:rsidRPr="00B6698A">
        <w:rPr>
          <w:sz w:val="27"/>
          <w:szCs w:val="27"/>
          <w:lang w:val="vi-VN"/>
        </w:rPr>
        <w:t xml:space="preserve">Với các hình thức phân bổ </w:t>
      </w:r>
      <w:r w:rsidR="007C682D" w:rsidRPr="00B6698A">
        <w:rPr>
          <w:sz w:val="27"/>
          <w:szCs w:val="27"/>
        </w:rPr>
        <w:t xml:space="preserve">kho số viễn thông, tên miền Internet </w:t>
      </w:r>
      <w:r w:rsidRPr="00B6698A">
        <w:rPr>
          <w:sz w:val="27"/>
          <w:szCs w:val="27"/>
        </w:rPr>
        <w:t xml:space="preserve">thông qua đấu giá </w:t>
      </w:r>
      <w:r w:rsidR="00EE5B8E" w:rsidRPr="00B6698A">
        <w:rPr>
          <w:sz w:val="27"/>
          <w:szCs w:val="27"/>
          <w:lang w:val="vi-VN"/>
        </w:rPr>
        <w:t>sẽ cho phép lựa chọn những doanh nghiệp, tổ chức, cá nhân có khả năng khai thác, sử dụng một cách tối ưu nhất mã, số viễn thông, tên miền Internet để mang lại lợi ích tối đa cho người tiêu dùng và toàn thể cộng đồng. Đây cũng là các hình thức phân bổ được hầu hết các nước trên thế giới áp dụng khi thực hiện việc phân bổ kho số viễn thông, tên miền Internet có tính thương mại cao, có nhu cầu vượt quá khả năng phân bổ.</w:t>
      </w:r>
    </w:p>
    <w:p w14:paraId="4B0AD02A" w14:textId="77777777" w:rsidR="009E485A" w:rsidRPr="00456A76" w:rsidRDefault="009E485A" w:rsidP="00456A76">
      <w:pPr>
        <w:pStyle w:val="BodyText"/>
        <w:spacing w:before="80" w:after="80" w:line="288" w:lineRule="auto"/>
        <w:ind w:firstLine="720"/>
        <w:jc w:val="both"/>
        <w:rPr>
          <w:b/>
          <w:sz w:val="27"/>
          <w:szCs w:val="27"/>
        </w:rPr>
      </w:pPr>
      <w:r w:rsidRPr="00456A76">
        <w:rPr>
          <w:b/>
          <w:sz w:val="27"/>
          <w:szCs w:val="27"/>
        </w:rPr>
        <w:t xml:space="preserve">III. QUÁ TRÌNH XÂY DỰNG DỰ THẢO QUYẾT ĐỊNH </w:t>
      </w:r>
    </w:p>
    <w:p w14:paraId="78E0A6B4" w14:textId="77777777" w:rsidR="009E485A" w:rsidRPr="00B6698A" w:rsidRDefault="009E485A" w:rsidP="003A2C44">
      <w:pPr>
        <w:tabs>
          <w:tab w:val="left" w:pos="567"/>
        </w:tabs>
        <w:spacing w:before="80" w:line="288" w:lineRule="auto"/>
        <w:jc w:val="both"/>
        <w:rPr>
          <w:sz w:val="27"/>
          <w:szCs w:val="27"/>
        </w:rPr>
      </w:pPr>
      <w:r w:rsidRPr="00B6698A">
        <w:rPr>
          <w:sz w:val="27"/>
          <w:szCs w:val="27"/>
        </w:rPr>
        <w:tab/>
      </w:r>
      <w:r w:rsidR="00E17A03" w:rsidRPr="00B6698A">
        <w:rPr>
          <w:sz w:val="27"/>
          <w:szCs w:val="27"/>
        </w:rPr>
        <w:t xml:space="preserve"> </w:t>
      </w:r>
      <w:r w:rsidR="001E40AA" w:rsidRPr="00B6698A">
        <w:rPr>
          <w:sz w:val="27"/>
          <w:szCs w:val="27"/>
        </w:rPr>
        <w:t xml:space="preserve">  </w:t>
      </w:r>
      <w:r w:rsidRPr="00B6698A">
        <w:rPr>
          <w:sz w:val="27"/>
          <w:szCs w:val="27"/>
        </w:rPr>
        <w:t>Thực hiện chương trình công tác của Chính phủ, Thủ tướng Chính phủ năm 2020, Bộ TT&amp;TT đã nghiên cứu</w:t>
      </w:r>
      <w:r w:rsidR="00872BB1" w:rsidRPr="00B6698A">
        <w:rPr>
          <w:sz w:val="27"/>
          <w:szCs w:val="27"/>
        </w:rPr>
        <w:t>,</w:t>
      </w:r>
      <w:r w:rsidRPr="00B6698A">
        <w:rPr>
          <w:sz w:val="27"/>
          <w:szCs w:val="27"/>
        </w:rPr>
        <w:t xml:space="preserve"> xây dựng dự thảo Quyết định của Thủ tướng Chính phủ</w:t>
      </w:r>
      <w:r w:rsidRPr="00B6698A">
        <w:rPr>
          <w:iCs/>
          <w:sz w:val="27"/>
          <w:szCs w:val="27"/>
        </w:rPr>
        <w:t xml:space="preserve"> quy định về đấu giá, chuyển nhượng quyền sử dụng kho số viễn thông, tên miền Internet,</w:t>
      </w:r>
      <w:r w:rsidRPr="00B6698A">
        <w:rPr>
          <w:sz w:val="27"/>
          <w:szCs w:val="27"/>
        </w:rPr>
        <w:t xml:space="preserve"> và </w:t>
      </w:r>
      <w:r w:rsidR="00DE1CDF" w:rsidRPr="00B6698A">
        <w:rPr>
          <w:sz w:val="27"/>
          <w:szCs w:val="27"/>
        </w:rPr>
        <w:t xml:space="preserve">thực hiện </w:t>
      </w:r>
      <w:r w:rsidRPr="00B6698A">
        <w:rPr>
          <w:sz w:val="27"/>
          <w:szCs w:val="27"/>
        </w:rPr>
        <w:t xml:space="preserve">các </w:t>
      </w:r>
      <w:r w:rsidR="00DE1CDF" w:rsidRPr="00B6698A">
        <w:rPr>
          <w:sz w:val="27"/>
          <w:szCs w:val="27"/>
        </w:rPr>
        <w:t>nội dung</w:t>
      </w:r>
      <w:r w:rsidRPr="00B6698A">
        <w:rPr>
          <w:sz w:val="27"/>
          <w:szCs w:val="27"/>
        </w:rPr>
        <w:t xml:space="preserve"> sau:</w:t>
      </w:r>
    </w:p>
    <w:p w14:paraId="5D683C94" w14:textId="77777777" w:rsidR="00C72FD6" w:rsidRPr="00B6698A" w:rsidRDefault="003C2DBC" w:rsidP="003A2C44">
      <w:pPr>
        <w:tabs>
          <w:tab w:val="left" w:pos="567"/>
        </w:tabs>
        <w:spacing w:before="80" w:line="288" w:lineRule="auto"/>
        <w:jc w:val="both"/>
        <w:rPr>
          <w:iCs/>
          <w:sz w:val="27"/>
          <w:szCs w:val="27"/>
        </w:rPr>
      </w:pPr>
      <w:r w:rsidRPr="00B6698A">
        <w:rPr>
          <w:sz w:val="27"/>
          <w:szCs w:val="27"/>
        </w:rPr>
        <w:tab/>
      </w:r>
      <w:r w:rsidR="0000549A" w:rsidRPr="00B6698A">
        <w:rPr>
          <w:sz w:val="27"/>
          <w:szCs w:val="27"/>
        </w:rPr>
        <w:t xml:space="preserve"> </w:t>
      </w:r>
      <w:r w:rsidR="009E485A" w:rsidRPr="00B6698A">
        <w:rPr>
          <w:sz w:val="27"/>
          <w:szCs w:val="27"/>
        </w:rPr>
        <w:t>1</w:t>
      </w:r>
      <w:r w:rsidR="0085093A" w:rsidRPr="00B6698A">
        <w:rPr>
          <w:sz w:val="27"/>
          <w:szCs w:val="27"/>
        </w:rPr>
        <w:t xml:space="preserve">. </w:t>
      </w:r>
      <w:r w:rsidR="0082391F" w:rsidRPr="00B6698A">
        <w:rPr>
          <w:sz w:val="27"/>
          <w:szCs w:val="27"/>
        </w:rPr>
        <w:t xml:space="preserve">Ngày </w:t>
      </w:r>
      <w:r w:rsidR="00E0620C" w:rsidRPr="00B6698A">
        <w:rPr>
          <w:sz w:val="27"/>
          <w:szCs w:val="27"/>
        </w:rPr>
        <w:t>03</w:t>
      </w:r>
      <w:r w:rsidR="0082391F" w:rsidRPr="00B6698A">
        <w:rPr>
          <w:sz w:val="27"/>
          <w:szCs w:val="27"/>
        </w:rPr>
        <w:t>/</w:t>
      </w:r>
      <w:r w:rsidR="00F96614" w:rsidRPr="00B6698A">
        <w:rPr>
          <w:sz w:val="27"/>
          <w:szCs w:val="27"/>
        </w:rPr>
        <w:t>0</w:t>
      </w:r>
      <w:r w:rsidR="00E0620C" w:rsidRPr="00B6698A">
        <w:rPr>
          <w:sz w:val="27"/>
          <w:szCs w:val="27"/>
        </w:rPr>
        <w:t>2</w:t>
      </w:r>
      <w:r w:rsidR="0082391F" w:rsidRPr="00B6698A">
        <w:rPr>
          <w:sz w:val="27"/>
          <w:szCs w:val="27"/>
        </w:rPr>
        <w:t>/20</w:t>
      </w:r>
      <w:r w:rsidR="0085093A" w:rsidRPr="00B6698A">
        <w:rPr>
          <w:sz w:val="27"/>
          <w:szCs w:val="27"/>
        </w:rPr>
        <w:t>20</w:t>
      </w:r>
      <w:r w:rsidR="0082391F" w:rsidRPr="00B6698A">
        <w:rPr>
          <w:sz w:val="27"/>
          <w:szCs w:val="27"/>
        </w:rPr>
        <w:t xml:space="preserve">, Bộ TT&amp;TT </w:t>
      </w:r>
      <w:r w:rsidR="00E0620C" w:rsidRPr="00B6698A">
        <w:rPr>
          <w:sz w:val="27"/>
          <w:szCs w:val="27"/>
        </w:rPr>
        <w:t>có công văn số 36/BTTTT-VP về chương trình công tác của Bộ TT&amp;TT trình Chính phủ, Thủ tướng Chính phủ năm 2020</w:t>
      </w:r>
      <w:r w:rsidR="0085093A" w:rsidRPr="00B6698A">
        <w:rPr>
          <w:sz w:val="27"/>
          <w:szCs w:val="27"/>
        </w:rPr>
        <w:t>, giao Cục Viễn thông</w:t>
      </w:r>
      <w:r w:rsidR="00C72FD6" w:rsidRPr="00B6698A">
        <w:rPr>
          <w:sz w:val="27"/>
          <w:szCs w:val="27"/>
        </w:rPr>
        <w:t xml:space="preserve"> chủ trì nghiên cứu xây dựng</w:t>
      </w:r>
      <w:r w:rsidR="00E0620C" w:rsidRPr="00B6698A">
        <w:rPr>
          <w:sz w:val="27"/>
          <w:szCs w:val="27"/>
        </w:rPr>
        <w:t xml:space="preserve"> </w:t>
      </w:r>
      <w:r w:rsidR="00C72FD6" w:rsidRPr="00B6698A">
        <w:rPr>
          <w:sz w:val="27"/>
          <w:szCs w:val="27"/>
        </w:rPr>
        <w:t>dự thảo Quyết định của Thủ tướng Chính phủ </w:t>
      </w:r>
      <w:r w:rsidR="00C72FD6" w:rsidRPr="00B6698A">
        <w:rPr>
          <w:iCs/>
          <w:sz w:val="27"/>
          <w:szCs w:val="27"/>
        </w:rPr>
        <w:t>quy định về đấu giá, chuyển nhượng quyền sử dụng kho số viễn thông, tên miền Internet.</w:t>
      </w:r>
    </w:p>
    <w:p w14:paraId="02E8D6E8" w14:textId="77777777" w:rsidR="00BF41E2" w:rsidRPr="00B6698A" w:rsidRDefault="004410E7" w:rsidP="003A2C44">
      <w:pPr>
        <w:tabs>
          <w:tab w:val="left" w:pos="567"/>
        </w:tabs>
        <w:spacing w:before="80" w:line="288" w:lineRule="auto"/>
        <w:jc w:val="both"/>
        <w:rPr>
          <w:iCs/>
          <w:sz w:val="27"/>
          <w:szCs w:val="27"/>
        </w:rPr>
      </w:pPr>
      <w:r w:rsidRPr="00B6698A">
        <w:rPr>
          <w:iCs/>
          <w:sz w:val="27"/>
          <w:szCs w:val="27"/>
        </w:rPr>
        <w:tab/>
      </w:r>
      <w:r w:rsidR="00436D15">
        <w:rPr>
          <w:iCs/>
          <w:sz w:val="27"/>
          <w:szCs w:val="27"/>
        </w:rPr>
        <w:t xml:space="preserve"> </w:t>
      </w:r>
      <w:r w:rsidRPr="00B6698A">
        <w:rPr>
          <w:iCs/>
          <w:sz w:val="27"/>
          <w:szCs w:val="27"/>
        </w:rPr>
        <w:t>2. Ngày 17</w:t>
      </w:r>
      <w:r w:rsidR="00BF41E2" w:rsidRPr="00B6698A">
        <w:rPr>
          <w:iCs/>
          <w:sz w:val="27"/>
          <w:szCs w:val="27"/>
        </w:rPr>
        <w:t>/3/2020, Bộ T</w:t>
      </w:r>
      <w:r w:rsidR="00967B6D" w:rsidRPr="00B6698A">
        <w:rPr>
          <w:iCs/>
          <w:sz w:val="27"/>
          <w:szCs w:val="27"/>
        </w:rPr>
        <w:t>T</w:t>
      </w:r>
      <w:r w:rsidR="00BF41E2" w:rsidRPr="00B6698A">
        <w:rPr>
          <w:iCs/>
          <w:sz w:val="27"/>
          <w:szCs w:val="27"/>
        </w:rPr>
        <w:t xml:space="preserve">&amp;TT đã tổ chức họp, thống nhất chủ trương xây dựng </w:t>
      </w:r>
      <w:r w:rsidR="00BF41E2" w:rsidRPr="00B6698A">
        <w:rPr>
          <w:sz w:val="27"/>
          <w:szCs w:val="27"/>
        </w:rPr>
        <w:t>dự thảo Quyết định của Thủ tướng Chính phủ </w:t>
      </w:r>
      <w:r w:rsidR="00BF41E2" w:rsidRPr="00B6698A">
        <w:rPr>
          <w:iCs/>
          <w:sz w:val="27"/>
          <w:szCs w:val="27"/>
        </w:rPr>
        <w:t>quy định về đấu giá, chuyển nhượng quyền sử dụng kho số viễn thông, tên miền Internet.</w:t>
      </w:r>
    </w:p>
    <w:p w14:paraId="39892D4A" w14:textId="77777777" w:rsidR="00826926" w:rsidRPr="00B6698A" w:rsidRDefault="00826926" w:rsidP="003A2C44">
      <w:pPr>
        <w:tabs>
          <w:tab w:val="left" w:pos="567"/>
        </w:tabs>
        <w:spacing w:before="80" w:line="288" w:lineRule="auto"/>
        <w:jc w:val="both"/>
        <w:rPr>
          <w:iCs/>
          <w:sz w:val="27"/>
          <w:szCs w:val="27"/>
        </w:rPr>
      </w:pPr>
      <w:r w:rsidRPr="00B6698A">
        <w:rPr>
          <w:iCs/>
          <w:sz w:val="27"/>
          <w:szCs w:val="27"/>
        </w:rPr>
        <w:tab/>
      </w:r>
      <w:r w:rsidR="00436D15">
        <w:rPr>
          <w:iCs/>
          <w:sz w:val="27"/>
          <w:szCs w:val="27"/>
        </w:rPr>
        <w:t xml:space="preserve"> </w:t>
      </w:r>
      <w:r w:rsidRPr="00B6698A">
        <w:rPr>
          <w:iCs/>
          <w:sz w:val="27"/>
          <w:szCs w:val="27"/>
        </w:rPr>
        <w:t xml:space="preserve">3. Ngày </w:t>
      </w:r>
      <w:r w:rsidR="00460743" w:rsidRPr="00B6698A">
        <w:rPr>
          <w:iCs/>
          <w:sz w:val="27"/>
          <w:szCs w:val="27"/>
        </w:rPr>
        <w:t>0</w:t>
      </w:r>
      <w:r w:rsidRPr="00B6698A">
        <w:rPr>
          <w:iCs/>
          <w:sz w:val="27"/>
          <w:szCs w:val="27"/>
        </w:rPr>
        <w:t xml:space="preserve">9/4/2020, Bộ TT&amp;TT đã tổ chức họp rà soát hoàn thiện </w:t>
      </w:r>
      <w:r w:rsidRPr="00B6698A">
        <w:rPr>
          <w:sz w:val="27"/>
          <w:szCs w:val="27"/>
        </w:rPr>
        <w:t>dự thảo Quyết định của Thủ tướng Chính phủ </w:t>
      </w:r>
      <w:r w:rsidRPr="00B6698A">
        <w:rPr>
          <w:iCs/>
          <w:sz w:val="27"/>
          <w:szCs w:val="27"/>
        </w:rPr>
        <w:t>quy định về đấu giá, chuyển nhượng quyền sử dụng kho số viễn thông, tên miền Internet trước khi tiến hành các thủ tục tiếp theo.</w:t>
      </w:r>
    </w:p>
    <w:p w14:paraId="5E9B53C3" w14:textId="77777777" w:rsidR="0082391F" w:rsidRPr="00B6698A" w:rsidRDefault="0082391F" w:rsidP="003A2C44">
      <w:pPr>
        <w:tabs>
          <w:tab w:val="left" w:pos="567"/>
        </w:tabs>
        <w:spacing w:before="80" w:line="288" w:lineRule="auto"/>
        <w:jc w:val="both"/>
        <w:rPr>
          <w:sz w:val="27"/>
          <w:szCs w:val="27"/>
        </w:rPr>
      </w:pPr>
      <w:r w:rsidRPr="00B6698A">
        <w:rPr>
          <w:sz w:val="27"/>
          <w:szCs w:val="27"/>
        </w:rPr>
        <w:tab/>
      </w:r>
      <w:r w:rsidR="00436D15">
        <w:rPr>
          <w:sz w:val="27"/>
          <w:szCs w:val="27"/>
        </w:rPr>
        <w:t xml:space="preserve"> </w:t>
      </w:r>
      <w:r w:rsidR="00826926" w:rsidRPr="00B6698A">
        <w:rPr>
          <w:sz w:val="27"/>
          <w:szCs w:val="27"/>
        </w:rPr>
        <w:t>4</w:t>
      </w:r>
      <w:r w:rsidR="00C72FD6" w:rsidRPr="00B6698A">
        <w:rPr>
          <w:sz w:val="27"/>
          <w:szCs w:val="27"/>
        </w:rPr>
        <w:t xml:space="preserve">. Ngày </w:t>
      </w:r>
      <w:r w:rsidR="007A4E21" w:rsidRPr="00B6698A">
        <w:rPr>
          <w:sz w:val="27"/>
          <w:szCs w:val="27"/>
        </w:rPr>
        <w:t>21</w:t>
      </w:r>
      <w:r w:rsidRPr="00B6698A">
        <w:rPr>
          <w:sz w:val="27"/>
          <w:szCs w:val="27"/>
        </w:rPr>
        <w:t>/</w:t>
      </w:r>
      <w:r w:rsidR="007A4E21" w:rsidRPr="00B6698A">
        <w:rPr>
          <w:sz w:val="27"/>
          <w:szCs w:val="27"/>
        </w:rPr>
        <w:t>4</w:t>
      </w:r>
      <w:r w:rsidRPr="00B6698A">
        <w:rPr>
          <w:sz w:val="27"/>
          <w:szCs w:val="27"/>
        </w:rPr>
        <w:t>/20</w:t>
      </w:r>
      <w:r w:rsidR="00C72FD6" w:rsidRPr="00B6698A">
        <w:rPr>
          <w:sz w:val="27"/>
          <w:szCs w:val="27"/>
        </w:rPr>
        <w:t>20</w:t>
      </w:r>
      <w:r w:rsidRPr="00B6698A">
        <w:rPr>
          <w:sz w:val="27"/>
          <w:szCs w:val="27"/>
        </w:rPr>
        <w:t xml:space="preserve">, dự thảo </w:t>
      </w:r>
      <w:r w:rsidR="00C72FD6" w:rsidRPr="00B6698A">
        <w:rPr>
          <w:sz w:val="27"/>
          <w:szCs w:val="27"/>
        </w:rPr>
        <w:t>Quyết</w:t>
      </w:r>
      <w:r w:rsidRPr="00B6698A">
        <w:rPr>
          <w:sz w:val="27"/>
          <w:szCs w:val="27"/>
        </w:rPr>
        <w:t xml:space="preserve"> định đã được đăng tải trên trang thông tin điện tử của Chính phủ và của Bộ TT&amp;TT để lấy ý kiến rộng rãi.</w:t>
      </w:r>
    </w:p>
    <w:p w14:paraId="1D83E9C7" w14:textId="212696C9" w:rsidR="00807A80" w:rsidRPr="00B6698A" w:rsidRDefault="0082391F" w:rsidP="00807A80">
      <w:pPr>
        <w:tabs>
          <w:tab w:val="left" w:pos="567"/>
        </w:tabs>
        <w:spacing w:before="80" w:line="288" w:lineRule="auto"/>
        <w:jc w:val="both"/>
        <w:rPr>
          <w:sz w:val="27"/>
          <w:szCs w:val="27"/>
        </w:rPr>
      </w:pPr>
      <w:r w:rsidRPr="00B6698A">
        <w:rPr>
          <w:sz w:val="27"/>
          <w:szCs w:val="27"/>
        </w:rPr>
        <w:tab/>
      </w:r>
      <w:r w:rsidR="005441C8">
        <w:rPr>
          <w:sz w:val="27"/>
          <w:szCs w:val="27"/>
        </w:rPr>
        <w:t>5</w:t>
      </w:r>
      <w:r w:rsidR="00807A80" w:rsidRPr="00B6698A">
        <w:rPr>
          <w:sz w:val="27"/>
          <w:szCs w:val="27"/>
        </w:rPr>
        <w:t>. Ngày 27/7/2020, Bộ TT&amp;TT đã có văn bản số 2776/BTTTT-CVT gửi dự thảo Quyết định lấy ý kiến Văn phòng Chính phủ, Bộ Tư pháp, Bộ Tài Chính.</w:t>
      </w:r>
    </w:p>
    <w:p w14:paraId="68AC2BD1" w14:textId="1A4F7FD7" w:rsidR="00060655" w:rsidRPr="00B6698A" w:rsidRDefault="00060655" w:rsidP="003A2C44">
      <w:pPr>
        <w:tabs>
          <w:tab w:val="left" w:pos="567"/>
        </w:tabs>
        <w:spacing w:before="80" w:line="288" w:lineRule="auto"/>
        <w:jc w:val="both"/>
        <w:rPr>
          <w:sz w:val="27"/>
          <w:szCs w:val="27"/>
        </w:rPr>
      </w:pPr>
      <w:r w:rsidRPr="00B6698A">
        <w:rPr>
          <w:sz w:val="27"/>
          <w:szCs w:val="27"/>
        </w:rPr>
        <w:tab/>
      </w:r>
      <w:r w:rsidR="005441C8">
        <w:rPr>
          <w:sz w:val="27"/>
          <w:szCs w:val="27"/>
        </w:rPr>
        <w:t>6</w:t>
      </w:r>
      <w:r w:rsidR="00F32A78" w:rsidRPr="00B6698A">
        <w:rPr>
          <w:sz w:val="27"/>
          <w:szCs w:val="27"/>
        </w:rPr>
        <w:t xml:space="preserve">. </w:t>
      </w:r>
      <w:r w:rsidRPr="00B6698A">
        <w:rPr>
          <w:sz w:val="27"/>
          <w:szCs w:val="27"/>
        </w:rPr>
        <w:t>Ngày</w:t>
      </w:r>
      <w:r w:rsidR="00F32A78" w:rsidRPr="00B6698A">
        <w:rPr>
          <w:sz w:val="27"/>
          <w:szCs w:val="27"/>
        </w:rPr>
        <w:t xml:space="preserve"> </w:t>
      </w:r>
      <w:r w:rsidRPr="00B6698A">
        <w:rPr>
          <w:sz w:val="27"/>
          <w:szCs w:val="27"/>
        </w:rPr>
        <w:t xml:space="preserve"> </w:t>
      </w:r>
      <w:r w:rsidR="00F32A78" w:rsidRPr="00B6698A">
        <w:rPr>
          <w:sz w:val="27"/>
          <w:szCs w:val="27"/>
        </w:rPr>
        <w:t xml:space="preserve">  </w:t>
      </w:r>
      <w:r w:rsidR="00E17A03" w:rsidRPr="00B6698A">
        <w:rPr>
          <w:sz w:val="27"/>
          <w:szCs w:val="27"/>
        </w:rPr>
        <w:t xml:space="preserve"> </w:t>
      </w:r>
      <w:r w:rsidR="00F32A78" w:rsidRPr="00B6698A">
        <w:rPr>
          <w:sz w:val="27"/>
          <w:szCs w:val="27"/>
        </w:rPr>
        <w:t xml:space="preserve"> </w:t>
      </w:r>
      <w:r w:rsidRPr="00B6698A">
        <w:rPr>
          <w:sz w:val="27"/>
          <w:szCs w:val="27"/>
        </w:rPr>
        <w:t>/</w:t>
      </w:r>
      <w:r w:rsidR="00F32A78" w:rsidRPr="00B6698A">
        <w:rPr>
          <w:sz w:val="27"/>
          <w:szCs w:val="27"/>
        </w:rPr>
        <w:t xml:space="preserve">    </w:t>
      </w:r>
      <w:r w:rsidR="00E17A03" w:rsidRPr="00B6698A">
        <w:rPr>
          <w:sz w:val="27"/>
          <w:szCs w:val="27"/>
        </w:rPr>
        <w:t xml:space="preserve"> </w:t>
      </w:r>
      <w:r w:rsidR="00F32A78" w:rsidRPr="00B6698A">
        <w:rPr>
          <w:sz w:val="27"/>
          <w:szCs w:val="27"/>
        </w:rPr>
        <w:t xml:space="preserve"> </w:t>
      </w:r>
      <w:r w:rsidRPr="00B6698A">
        <w:rPr>
          <w:sz w:val="27"/>
          <w:szCs w:val="27"/>
        </w:rPr>
        <w:t>/20</w:t>
      </w:r>
      <w:r w:rsidR="00F32A78" w:rsidRPr="00B6698A">
        <w:rPr>
          <w:sz w:val="27"/>
          <w:szCs w:val="27"/>
        </w:rPr>
        <w:t>20</w:t>
      </w:r>
      <w:r w:rsidRPr="00B6698A">
        <w:rPr>
          <w:sz w:val="27"/>
          <w:szCs w:val="27"/>
        </w:rPr>
        <w:t xml:space="preserve">, Bộ TT&amp;TT đã có văn bản số </w:t>
      </w:r>
      <w:r w:rsidR="00F32A78" w:rsidRPr="00B6698A">
        <w:rPr>
          <w:sz w:val="27"/>
          <w:szCs w:val="27"/>
        </w:rPr>
        <w:t xml:space="preserve">        </w:t>
      </w:r>
      <w:r w:rsidRPr="00B6698A">
        <w:rPr>
          <w:sz w:val="27"/>
          <w:szCs w:val="27"/>
        </w:rPr>
        <w:t xml:space="preserve">/BTTTT-CVT gửi hồ sơ dự thảo </w:t>
      </w:r>
      <w:r w:rsidR="00F32A78" w:rsidRPr="00B6698A">
        <w:rPr>
          <w:sz w:val="27"/>
          <w:szCs w:val="27"/>
        </w:rPr>
        <w:t xml:space="preserve">Quyết </w:t>
      </w:r>
      <w:r w:rsidRPr="00B6698A">
        <w:rPr>
          <w:sz w:val="27"/>
          <w:szCs w:val="27"/>
        </w:rPr>
        <w:t>định đến Bộ Tư pháp để thẩm định.</w:t>
      </w:r>
    </w:p>
    <w:p w14:paraId="3019D76E" w14:textId="77777777" w:rsidR="00060655" w:rsidRPr="00B6698A" w:rsidRDefault="00060655" w:rsidP="003A2C44">
      <w:pPr>
        <w:tabs>
          <w:tab w:val="left" w:pos="567"/>
        </w:tabs>
        <w:spacing w:before="80" w:line="288" w:lineRule="auto"/>
        <w:jc w:val="both"/>
        <w:rPr>
          <w:sz w:val="27"/>
          <w:szCs w:val="27"/>
        </w:rPr>
      </w:pPr>
      <w:r w:rsidRPr="00B6698A">
        <w:rPr>
          <w:sz w:val="27"/>
          <w:szCs w:val="27"/>
        </w:rPr>
        <w:lastRenderedPageBreak/>
        <w:tab/>
      </w:r>
      <w:r w:rsidR="001D3A2A" w:rsidRPr="00B6698A">
        <w:rPr>
          <w:sz w:val="27"/>
          <w:szCs w:val="27"/>
        </w:rPr>
        <w:t xml:space="preserve"> </w:t>
      </w:r>
      <w:r w:rsidR="00C80321" w:rsidRPr="00B6698A">
        <w:rPr>
          <w:sz w:val="27"/>
          <w:szCs w:val="27"/>
        </w:rPr>
        <w:t>Trên cơ sở tiếp thu, giải trình các ý</w:t>
      </w:r>
      <w:r w:rsidR="00F00F91" w:rsidRPr="00B6698A">
        <w:rPr>
          <w:sz w:val="27"/>
          <w:szCs w:val="27"/>
        </w:rPr>
        <w:t xml:space="preserve"> kiến góp ý của các </w:t>
      </w:r>
      <w:r w:rsidR="00D37CD9" w:rsidRPr="00B6698A">
        <w:rPr>
          <w:sz w:val="27"/>
          <w:szCs w:val="27"/>
        </w:rPr>
        <w:t>B</w:t>
      </w:r>
      <w:r w:rsidR="00F00F91" w:rsidRPr="00B6698A">
        <w:rPr>
          <w:sz w:val="27"/>
          <w:szCs w:val="27"/>
        </w:rPr>
        <w:t>ộ</w:t>
      </w:r>
      <w:r w:rsidR="00C80321" w:rsidRPr="00B6698A">
        <w:rPr>
          <w:sz w:val="27"/>
          <w:szCs w:val="27"/>
        </w:rPr>
        <w:t xml:space="preserve"> ngành, doanh nghiệp viễn thông và ý kiến thẩm định của Bộ Tư pháp, Bộ TT&amp;TT đã hoàn thiện dự thảo </w:t>
      </w:r>
      <w:r w:rsidR="00F32A78" w:rsidRPr="00B6698A">
        <w:rPr>
          <w:sz w:val="27"/>
          <w:szCs w:val="27"/>
        </w:rPr>
        <w:t xml:space="preserve">Quyết </w:t>
      </w:r>
      <w:r w:rsidR="00C80321" w:rsidRPr="00B6698A">
        <w:rPr>
          <w:sz w:val="27"/>
          <w:szCs w:val="27"/>
        </w:rPr>
        <w:t>định.</w:t>
      </w:r>
    </w:p>
    <w:p w14:paraId="6A6A5D04" w14:textId="60736B2B" w:rsidR="00527E1F" w:rsidRPr="00B6698A" w:rsidRDefault="00CF73A7" w:rsidP="00456A76">
      <w:pPr>
        <w:pStyle w:val="BodyText"/>
        <w:spacing w:before="80" w:after="80" w:line="288" w:lineRule="auto"/>
        <w:ind w:firstLine="720"/>
        <w:jc w:val="both"/>
        <w:rPr>
          <w:b/>
          <w:bCs/>
          <w:iCs/>
          <w:noProof/>
          <w:sz w:val="27"/>
          <w:szCs w:val="27"/>
        </w:rPr>
      </w:pPr>
      <w:r w:rsidRPr="00B6698A">
        <w:rPr>
          <w:b/>
          <w:sz w:val="27"/>
          <w:szCs w:val="27"/>
        </w:rPr>
        <w:t>I</w:t>
      </w:r>
      <w:r w:rsidR="00527E1F" w:rsidRPr="00456A76">
        <w:rPr>
          <w:b/>
          <w:sz w:val="27"/>
          <w:szCs w:val="27"/>
        </w:rPr>
        <w:t>V. BỐ CỤC VÀ NỘI DUNG CHÍNH CỦA DỰ THẢO QUYẾT ĐỊNH</w:t>
      </w:r>
    </w:p>
    <w:p w14:paraId="0D7F5C4A" w14:textId="46E33BC5" w:rsidR="00527E1F" w:rsidRPr="00456A76" w:rsidRDefault="00527E1F" w:rsidP="00456A76">
      <w:pPr>
        <w:pStyle w:val="BodyText"/>
        <w:spacing w:before="80" w:after="80" w:line="288" w:lineRule="auto"/>
        <w:ind w:firstLine="720"/>
        <w:jc w:val="both"/>
        <w:rPr>
          <w:b/>
          <w:sz w:val="27"/>
          <w:szCs w:val="27"/>
        </w:rPr>
      </w:pPr>
      <w:r w:rsidRPr="00456A76">
        <w:rPr>
          <w:b/>
          <w:sz w:val="27"/>
          <w:szCs w:val="27"/>
        </w:rPr>
        <w:t>1.  Bố cục của Dự thảo Quyết định:</w:t>
      </w:r>
    </w:p>
    <w:p w14:paraId="6A0443B2" w14:textId="4116A9B2" w:rsidR="00AC594B" w:rsidRPr="00A42C2D" w:rsidRDefault="00AC594B" w:rsidP="00AC594B">
      <w:pPr>
        <w:spacing w:before="80" w:line="288" w:lineRule="auto"/>
        <w:ind w:firstLine="709"/>
        <w:jc w:val="both"/>
        <w:rPr>
          <w:color w:val="FF0000"/>
          <w:sz w:val="27"/>
          <w:szCs w:val="27"/>
          <w:u w:val="single"/>
        </w:rPr>
      </w:pPr>
      <w:r w:rsidRPr="009D229B">
        <w:rPr>
          <w:sz w:val="27"/>
          <w:szCs w:val="27"/>
        </w:rPr>
        <w:t xml:space="preserve">Dự thảo Quyết định: bao gồm </w:t>
      </w:r>
      <w:r w:rsidRPr="005D5C49">
        <w:rPr>
          <w:sz w:val="27"/>
          <w:szCs w:val="27"/>
        </w:rPr>
        <w:t xml:space="preserve">4 chương, 8 mục, </w:t>
      </w:r>
      <w:r w:rsidR="00352457" w:rsidRPr="00952C07">
        <w:rPr>
          <w:sz w:val="27"/>
          <w:szCs w:val="27"/>
        </w:rPr>
        <w:t xml:space="preserve">41 </w:t>
      </w:r>
      <w:r w:rsidRPr="00952C07">
        <w:rPr>
          <w:sz w:val="27"/>
          <w:szCs w:val="27"/>
        </w:rPr>
        <w:t xml:space="preserve">điều, </w:t>
      </w:r>
      <w:r w:rsidR="00352457" w:rsidRPr="005D5C49">
        <w:rPr>
          <w:sz w:val="27"/>
          <w:szCs w:val="27"/>
        </w:rPr>
        <w:t xml:space="preserve">05 </w:t>
      </w:r>
      <w:r w:rsidRPr="005D5C49">
        <w:rPr>
          <w:sz w:val="27"/>
          <w:szCs w:val="27"/>
        </w:rPr>
        <w:t>Phụ lục</w:t>
      </w:r>
    </w:p>
    <w:p w14:paraId="40A5E213" w14:textId="77777777" w:rsidR="00AC594B" w:rsidRPr="009D229B" w:rsidRDefault="00AC594B" w:rsidP="00AC594B">
      <w:pPr>
        <w:spacing w:before="80" w:line="288" w:lineRule="auto"/>
        <w:ind w:firstLine="720"/>
        <w:jc w:val="both"/>
        <w:rPr>
          <w:sz w:val="27"/>
          <w:szCs w:val="27"/>
        </w:rPr>
      </w:pPr>
      <w:r w:rsidRPr="009D229B">
        <w:rPr>
          <w:sz w:val="27"/>
          <w:szCs w:val="27"/>
        </w:rPr>
        <w:t>Chương 1: Quy định chung (11 điều), trong đó quy định về phạm vi điều chỉnh, đối tượng áp dụng, hình thức, phương thức đấu giá, chi phí đấu giá, tiền đặt trước, trình tự thủ tục đấu giá, quy chế cuộc đấu giá, trường hợp không tổ chức đấu giá, tổ chức đấu giá lại, giải thích một số từ ngữ chuyên ngành…</w:t>
      </w:r>
    </w:p>
    <w:p w14:paraId="36DEC7A6" w14:textId="1D78E9B5" w:rsidR="00AC594B" w:rsidRPr="009D229B" w:rsidRDefault="00AC594B" w:rsidP="00AC594B">
      <w:pPr>
        <w:spacing w:before="80" w:line="288" w:lineRule="auto"/>
        <w:ind w:firstLine="720"/>
        <w:jc w:val="both"/>
        <w:rPr>
          <w:sz w:val="27"/>
          <w:szCs w:val="27"/>
        </w:rPr>
      </w:pPr>
      <w:r w:rsidRPr="009D229B">
        <w:rPr>
          <w:sz w:val="27"/>
          <w:szCs w:val="27"/>
        </w:rPr>
        <w:t>Chương 2: Quy định về đấu giá quyền sử dụng kho số viễn thông, tên miền Internet (</w:t>
      </w:r>
      <w:r w:rsidR="00EC2EA2" w:rsidRPr="009D229B">
        <w:rPr>
          <w:sz w:val="27"/>
          <w:szCs w:val="27"/>
        </w:rPr>
        <w:t>2</w:t>
      </w:r>
      <w:r w:rsidR="00EC2EA2">
        <w:rPr>
          <w:sz w:val="27"/>
          <w:szCs w:val="27"/>
        </w:rPr>
        <w:t>0</w:t>
      </w:r>
      <w:r w:rsidR="00EC2EA2" w:rsidRPr="009D229B">
        <w:rPr>
          <w:sz w:val="27"/>
          <w:szCs w:val="27"/>
        </w:rPr>
        <w:t xml:space="preserve"> </w:t>
      </w:r>
      <w:r w:rsidRPr="009D229B">
        <w:rPr>
          <w:sz w:val="27"/>
          <w:szCs w:val="27"/>
        </w:rPr>
        <w:t>điều), trong đó quy định về loại mã, số viễn thông, tên miền Internet được đấu giá, điều kiện được tham gia đấu giá; xác định giá khởi điểm, kế hoạch đấu giá, quy định về đấu giá quyền sử dụng kho số viễn thông do Bộ TT&amp;TT tổ chức thực hiện; quy định về đấu giá quyền sử dụng kho số viễn thông do doanh nghiệp viễn thông thực hiện.</w:t>
      </w:r>
    </w:p>
    <w:p w14:paraId="1B9DEF7E" w14:textId="42AA88A4" w:rsidR="00AC594B" w:rsidRPr="009D229B" w:rsidRDefault="00AC594B" w:rsidP="00AC594B">
      <w:pPr>
        <w:spacing w:before="80" w:line="288" w:lineRule="auto"/>
        <w:ind w:firstLine="720"/>
        <w:jc w:val="both"/>
        <w:rPr>
          <w:sz w:val="27"/>
          <w:szCs w:val="27"/>
        </w:rPr>
      </w:pPr>
      <w:r w:rsidRPr="009D229B">
        <w:rPr>
          <w:sz w:val="27"/>
          <w:szCs w:val="27"/>
        </w:rPr>
        <w:t>Chương 3: Quy định chuyển nhượng quyền sử dụng kho số viễn thông, tên miền Internet (</w:t>
      </w:r>
      <w:r w:rsidR="006D196B">
        <w:rPr>
          <w:sz w:val="27"/>
          <w:szCs w:val="27"/>
        </w:rPr>
        <w:t>8</w:t>
      </w:r>
      <w:r w:rsidR="006D196B" w:rsidRPr="009D229B">
        <w:rPr>
          <w:sz w:val="27"/>
          <w:szCs w:val="27"/>
        </w:rPr>
        <w:t xml:space="preserve"> </w:t>
      </w:r>
      <w:r w:rsidRPr="009D229B">
        <w:rPr>
          <w:sz w:val="27"/>
          <w:szCs w:val="27"/>
        </w:rPr>
        <w:t xml:space="preserve">điều): trong đó quy định về điều kiện, thủ tục chuyển nhượng và trách nhiệm các bên liên quan. </w:t>
      </w:r>
    </w:p>
    <w:p w14:paraId="14F9737E" w14:textId="77777777" w:rsidR="00AC594B" w:rsidRPr="009D229B" w:rsidRDefault="00AC594B" w:rsidP="00AC594B">
      <w:pPr>
        <w:spacing w:before="80" w:line="288" w:lineRule="auto"/>
        <w:ind w:firstLine="720"/>
        <w:jc w:val="both"/>
        <w:rPr>
          <w:sz w:val="27"/>
          <w:szCs w:val="27"/>
        </w:rPr>
      </w:pPr>
      <w:r w:rsidRPr="009D229B">
        <w:rPr>
          <w:sz w:val="27"/>
          <w:szCs w:val="27"/>
        </w:rPr>
        <w:t>Chương 4: Quy định về điều khoản thi hành (2 điều).</w:t>
      </w:r>
    </w:p>
    <w:p w14:paraId="40D05D86" w14:textId="1678C4AB" w:rsidR="00527E1F" w:rsidRPr="00456A76" w:rsidRDefault="00527E1F" w:rsidP="00456A76">
      <w:pPr>
        <w:pStyle w:val="BodyText"/>
        <w:spacing w:before="80" w:after="80" w:line="288" w:lineRule="auto"/>
        <w:ind w:firstLine="720"/>
        <w:jc w:val="both"/>
        <w:rPr>
          <w:b/>
          <w:sz w:val="27"/>
          <w:szCs w:val="27"/>
        </w:rPr>
      </w:pPr>
      <w:r w:rsidRPr="00456A76">
        <w:rPr>
          <w:b/>
          <w:sz w:val="27"/>
          <w:szCs w:val="27"/>
        </w:rPr>
        <w:t>2.  Nội dung chính của Dự thảo Quyết định:</w:t>
      </w:r>
    </w:p>
    <w:p w14:paraId="14A0B2BA" w14:textId="77777777" w:rsidR="00527E1F" w:rsidRPr="00B6698A" w:rsidRDefault="00527E1F" w:rsidP="00456A76">
      <w:pPr>
        <w:pStyle w:val="BodyText"/>
        <w:spacing w:before="80" w:after="80" w:line="288" w:lineRule="auto"/>
        <w:ind w:firstLine="720"/>
        <w:jc w:val="both"/>
        <w:rPr>
          <w:b/>
          <w:sz w:val="27"/>
          <w:szCs w:val="27"/>
        </w:rPr>
      </w:pPr>
      <w:r w:rsidRPr="00B6698A">
        <w:rPr>
          <w:b/>
          <w:sz w:val="27"/>
          <w:szCs w:val="27"/>
        </w:rPr>
        <w:t>2.1 Phạm vi điều chỉnh, đối tượng áp dụng</w:t>
      </w:r>
    </w:p>
    <w:p w14:paraId="47AB8655" w14:textId="0635BD53" w:rsidR="00565153" w:rsidRDefault="00565153" w:rsidP="002B41D0">
      <w:pPr>
        <w:pStyle w:val="BodyText"/>
        <w:spacing w:before="80" w:after="0" w:line="288" w:lineRule="auto"/>
        <w:ind w:firstLine="567"/>
        <w:jc w:val="both"/>
        <w:rPr>
          <w:sz w:val="27"/>
          <w:szCs w:val="27"/>
        </w:rPr>
      </w:pPr>
      <w:r>
        <w:rPr>
          <w:sz w:val="27"/>
          <w:szCs w:val="27"/>
        </w:rPr>
        <w:t xml:space="preserve">Phạm vi của dự thảo Quyết định bao gồm hoạt động đấu giá quyền sử dụng kho số viễn thông, tên miền Internet, chuyển nhượng quyền sử dụng kho số viễn thông được phân bổ thông qua đấu giá, chuyển nhượng quyền sử dụng tên miền Internet. </w:t>
      </w:r>
    </w:p>
    <w:p w14:paraId="11FE591D" w14:textId="77777777" w:rsidR="00565153" w:rsidRDefault="00565153" w:rsidP="002B41D0">
      <w:pPr>
        <w:pStyle w:val="BodyText"/>
        <w:spacing w:before="80" w:after="0" w:line="288" w:lineRule="auto"/>
        <w:ind w:firstLine="567"/>
        <w:jc w:val="both"/>
        <w:rPr>
          <w:sz w:val="27"/>
          <w:szCs w:val="27"/>
        </w:rPr>
      </w:pPr>
      <w:r>
        <w:rPr>
          <w:sz w:val="27"/>
          <w:szCs w:val="27"/>
        </w:rPr>
        <w:t>Đối tượng áp dụng của dự thảo Quyết định bao gồm doanh nghiệp viễn thông, doanh nghiệp cung cấp dịch vụ ứng dụng viễn thông, tổ chức được phép sử dung kho số viễn thông, các tổ chức, cá nhân trong nước hoặc nước ngoài liên quan đến hoạt động đấu giá, chuyển nhượng kho số viễn thông, tên miền Internet.</w:t>
      </w:r>
    </w:p>
    <w:p w14:paraId="6FB626E8" w14:textId="321D8E44" w:rsidR="00212ED1" w:rsidRDefault="00527E1F" w:rsidP="00456A76">
      <w:pPr>
        <w:pStyle w:val="BodyText"/>
        <w:spacing w:before="80" w:after="80" w:line="288" w:lineRule="auto"/>
        <w:ind w:firstLine="720"/>
        <w:jc w:val="both"/>
        <w:rPr>
          <w:b/>
          <w:noProof/>
          <w:sz w:val="27"/>
          <w:szCs w:val="27"/>
        </w:rPr>
      </w:pPr>
      <w:r w:rsidRPr="00B6698A">
        <w:rPr>
          <w:b/>
          <w:sz w:val="27"/>
          <w:szCs w:val="27"/>
        </w:rPr>
        <w:t xml:space="preserve">2.2 Về </w:t>
      </w:r>
      <w:r w:rsidR="00F63CC5" w:rsidRPr="00B6698A">
        <w:rPr>
          <w:b/>
          <w:sz w:val="27"/>
          <w:szCs w:val="27"/>
        </w:rPr>
        <w:t>phương pháp xác định giá khởi điểm</w:t>
      </w:r>
      <w:r w:rsidR="00F63CC5" w:rsidRPr="00B6698A">
        <w:rPr>
          <w:b/>
          <w:noProof/>
          <w:sz w:val="27"/>
          <w:szCs w:val="27"/>
        </w:rPr>
        <w:t xml:space="preserve"> </w:t>
      </w:r>
    </w:p>
    <w:p w14:paraId="3D9B1DF1" w14:textId="1CC39428" w:rsidR="008B3AEB" w:rsidRPr="00392249" w:rsidRDefault="00A0010E" w:rsidP="003A2C44">
      <w:pPr>
        <w:keepNext/>
        <w:spacing w:before="80" w:line="288" w:lineRule="auto"/>
        <w:ind w:firstLine="567"/>
        <w:jc w:val="both"/>
        <w:rPr>
          <w:noProof/>
          <w:sz w:val="27"/>
          <w:szCs w:val="27"/>
        </w:rPr>
      </w:pPr>
      <w:r w:rsidRPr="00392249">
        <w:rPr>
          <w:noProof/>
          <w:sz w:val="27"/>
          <w:szCs w:val="27"/>
        </w:rPr>
        <w:t xml:space="preserve">Kho số viễn thông, tên miền Internet là </w:t>
      </w:r>
      <w:r w:rsidR="007C6317" w:rsidRPr="00392249">
        <w:rPr>
          <w:noProof/>
          <w:sz w:val="27"/>
          <w:szCs w:val="27"/>
        </w:rPr>
        <w:t>loại</w:t>
      </w:r>
      <w:r w:rsidRPr="00392249">
        <w:rPr>
          <w:noProof/>
          <w:sz w:val="27"/>
          <w:szCs w:val="27"/>
        </w:rPr>
        <w:t xml:space="preserve"> tài nguyên đặc thù (tài nguyên vô hình) rất có giá trị, đôi khi là hữu hạn trong ngành viễn thông để các doanh nghiệp viễn thông thiết lập mạng và cung cấp dịch vụ cho khách hàng. So với các hàng hóa thông thường khác ở dạng vật chất (bất động sản, xe cộ, máy móc…) thường đã có nhiều giao dịch trên thị trường để có căn cứ so sánh giá, kho số viễn thông </w:t>
      </w:r>
      <w:r w:rsidR="008B3AEB" w:rsidRPr="00392249">
        <w:rPr>
          <w:noProof/>
          <w:sz w:val="27"/>
          <w:szCs w:val="27"/>
        </w:rPr>
        <w:t xml:space="preserve">đặc biệt là mã mạng di động, số dịch vụ tin nhắn ngắn chưa từng có giao dịch mua bán, đấu </w:t>
      </w:r>
      <w:r w:rsidR="008B3AEB" w:rsidRPr="00392249">
        <w:rPr>
          <w:noProof/>
          <w:sz w:val="27"/>
          <w:szCs w:val="27"/>
        </w:rPr>
        <w:lastRenderedPageBreak/>
        <w:t xml:space="preserve">giá, chuyển nhượng trên thị trường Việt Nam và có rất ít các thông tin về giao dịch, mua bán, đấu giá, chuyển nhượng trên thị trường các nước trong khu vực và trên thế giới. Vì vậy, rất có ít số liệu thực tế để áp dụng các phương pháp như so sánh, chi phí, thu nhập và các phương pháp khác theo các tiêu chuẩn thẩm định giá do Bộ Tài chính ban hành. </w:t>
      </w:r>
    </w:p>
    <w:p w14:paraId="4D0E0D32" w14:textId="77777777" w:rsidR="00F64A79" w:rsidRPr="00392249" w:rsidRDefault="008B3AEB" w:rsidP="003A2C44">
      <w:pPr>
        <w:keepNext/>
        <w:spacing w:before="80" w:line="288" w:lineRule="auto"/>
        <w:ind w:firstLine="567"/>
        <w:jc w:val="both"/>
        <w:rPr>
          <w:noProof/>
          <w:sz w:val="27"/>
          <w:szCs w:val="27"/>
        </w:rPr>
      </w:pPr>
      <w:r w:rsidRPr="00392249">
        <w:rPr>
          <w:noProof/>
          <w:sz w:val="27"/>
          <w:szCs w:val="27"/>
        </w:rPr>
        <w:t xml:space="preserve">Chính vì vậy, đối với kho số viễn thông, tên miền Internet trong trường hợp giá khởi điểm không thể xác định theo phương pháp so sánh và các phương pháp khác theo quy định của pháp luật về giá thì Bộ TT&amp;TT đưa ra công thức xác định giá khởi điểm như sau: </w:t>
      </w:r>
    </w:p>
    <w:p w14:paraId="0B4CEC14" w14:textId="77777777" w:rsidR="00F64A79" w:rsidRPr="00392249" w:rsidRDefault="00480EC8" w:rsidP="00F64A79">
      <w:pPr>
        <w:rPr>
          <w:rFonts w:eastAsiaTheme="minorEastAsia"/>
        </w:rPr>
      </w:pPr>
      <m:oMathPara>
        <m:oMath>
          <m:sSub>
            <m:sSubPr>
              <m:ctrlPr>
                <w:rPr>
                  <w:rFonts w:ascii="Cambria Math" w:hAnsi="Cambria Math"/>
                </w:rPr>
              </m:ctrlPr>
            </m:sSubPr>
            <m:e>
              <m:r>
                <m:rPr>
                  <m:sty m:val="p"/>
                </m:rPr>
                <w:rPr>
                  <w:rFonts w:ascii="Cambria Math" w:hAnsi="Cambria Math"/>
                </w:rPr>
                <m:t>G</m:t>
              </m:r>
            </m:e>
            <m:sub>
              <m:r>
                <m:rPr>
                  <m:sty m:val="p"/>
                </m:rPr>
                <w:rPr>
                  <w:rFonts w:ascii="Cambria Math" w:eastAsia="Cambria Math" w:hAnsi="Cambria Math"/>
                </w:rPr>
                <m:t>kđ</m:t>
              </m:r>
            </m:sub>
          </m:sSub>
          <m:r>
            <w:rPr>
              <w:rFonts w:ascii="Cambria Math" w:hAnsi="Cambria Math"/>
            </w:rPr>
            <m:t>=</m:t>
          </m:r>
          <m:f>
            <m:fPr>
              <m:ctrlPr>
                <w:rPr>
                  <w:rFonts w:ascii="Cambria Math" w:eastAsiaTheme="minorEastAsia" w:hAnsi="Cambria Math"/>
                </w:rPr>
              </m:ctrlPr>
            </m:fPr>
            <m:num>
              <m:r>
                <w:rPr>
                  <w:rFonts w:ascii="Cambria Math" w:eastAsiaTheme="minorEastAsia" w:hAnsi="Cambria Math"/>
                </w:rPr>
                <m:t>1</m:t>
              </m:r>
            </m:num>
            <m:den>
              <m:r>
                <m:rPr>
                  <m:sty m:val="p"/>
                </m:rPr>
                <w:rPr>
                  <w:rFonts w:ascii="Cambria Math" w:eastAsiaTheme="minorEastAsia" w:hAnsi="Cambria Math"/>
                </w:rPr>
                <m:t>N</m:t>
              </m:r>
            </m:den>
          </m:f>
          <m:nary>
            <m:naryPr>
              <m:chr m:val="∑"/>
              <m:grow m:val="1"/>
              <m:ctrlPr>
                <w:rPr>
                  <w:rFonts w:ascii="Cambria Math" w:hAnsi="Cambria Math"/>
                </w:rPr>
              </m:ctrlPr>
            </m:naryPr>
            <m:sub>
              <m:r>
                <w:rPr>
                  <w:rFonts w:ascii="Cambria Math" w:hAnsi="Cambria Math"/>
                </w:rPr>
                <m:t>i=1</m:t>
              </m:r>
            </m:sub>
            <m:sup>
              <m:r>
                <m:rPr>
                  <m:sty m:val="p"/>
                </m:rPr>
                <w:rPr>
                  <w:rFonts w:ascii="Cambria Math" w:hAnsi="Cambria Math"/>
                </w:rPr>
                <m:t>N</m:t>
              </m:r>
            </m:sup>
            <m:e>
              <m:d>
                <m:dPr>
                  <m:ctrlPr>
                    <w:rPr>
                      <w:rFonts w:ascii="Cambria Math" w:hAnsi="Cambria Math"/>
                    </w:rPr>
                  </m:ctrlPr>
                </m:dPr>
                <m:e>
                  <m:sSub>
                    <m:sSubPr>
                      <m:ctrlPr>
                        <w:rPr>
                          <w:rFonts w:ascii="Cambria Math" w:hAnsi="Cambria Math"/>
                        </w:rPr>
                      </m:ctrlPr>
                    </m:sSubPr>
                    <m:e>
                      <m:r>
                        <m:rPr>
                          <m:sty m:val="p"/>
                        </m:rPr>
                        <w:rPr>
                          <w:rFonts w:ascii="Cambria Math" w:hAnsi="Cambria Math"/>
                        </w:rPr>
                        <m:t>G</m:t>
                      </m:r>
                    </m:e>
                    <m:sub>
                      <m:r>
                        <w:rPr>
                          <w:rFonts w:ascii="Cambria Math" w:eastAsia="Cambria Math" w:hAnsi="Cambria Math"/>
                        </w:rPr>
                        <m:t>đ</m:t>
                      </m:r>
                      <m:r>
                        <m:rPr>
                          <m:sty m:val="p"/>
                        </m:rPr>
                        <w:rPr>
                          <w:rFonts w:ascii="Cambria Math" w:eastAsia="Cambria Math" w:hAnsi="Cambria Math"/>
                        </w:rPr>
                        <m:t>gi</m:t>
                      </m:r>
                    </m:sub>
                  </m:sSub>
                  <m:r>
                    <m:rPr>
                      <m:sty m:val="p"/>
                    </m:rPr>
                    <w:rPr>
                      <w:rFonts w:ascii="Cambria Math" w:hAnsi="Cambria Math"/>
                    </w:rPr>
                    <m:t xml:space="preserve"> </m:t>
                  </m:r>
                  <m:func>
                    <m:funcPr>
                      <m:ctrlPr>
                        <w:rPr>
                          <w:rFonts w:ascii="Cambria Math" w:hAnsi="Cambria Math"/>
                        </w:rPr>
                      </m:ctrlPr>
                    </m:funcPr>
                    <m:fName>
                      <m:r>
                        <m:rPr>
                          <m:sty m:val="p"/>
                        </m:rPr>
                        <w:rPr>
                          <w:rFonts w:ascii="Cambria Math" w:hAnsi="Cambria Math"/>
                        </w:rPr>
                        <m:t xml:space="preserve">x </m:t>
                      </m:r>
                    </m:fName>
                    <m:e>
                      <m:f>
                        <m:fPr>
                          <m:ctrlPr>
                            <w:rPr>
                              <w:rFonts w:ascii="Cambria Math" w:hAnsi="Cambria Math"/>
                            </w:rPr>
                          </m:ctrlPr>
                        </m:fPr>
                        <m:num>
                          <m:r>
                            <m:rPr>
                              <m:sty m:val="p"/>
                            </m:rPr>
                            <w:rPr>
                              <w:rFonts w:ascii="Cambria Math" w:eastAsia="Cambria Math" w:hAnsi="Cambria Math"/>
                            </w:rPr>
                            <m:t>GDPvn</m:t>
                          </m:r>
                        </m:num>
                        <m:den>
                          <m:r>
                            <m:rPr>
                              <m:sty m:val="p"/>
                            </m:rPr>
                            <w:rPr>
                              <w:rFonts w:ascii="Cambria Math" w:eastAsia="Cambria Math" w:hAnsi="Cambria Math"/>
                            </w:rPr>
                            <m:t>GDPi</m:t>
                          </m:r>
                        </m:den>
                      </m:f>
                    </m:e>
                  </m:func>
                </m:e>
              </m:d>
            </m:e>
          </m:nary>
        </m:oMath>
      </m:oMathPara>
    </w:p>
    <w:p w14:paraId="2109788F" w14:textId="77777777" w:rsidR="00F64A79" w:rsidRPr="00392249" w:rsidRDefault="00F64A79" w:rsidP="00F64A79">
      <w:pPr>
        <w:spacing w:before="40" w:line="264" w:lineRule="auto"/>
        <w:jc w:val="both"/>
        <w:rPr>
          <w:sz w:val="27"/>
          <w:szCs w:val="27"/>
        </w:rPr>
      </w:pPr>
      <w:r w:rsidRPr="00392249">
        <w:rPr>
          <w:sz w:val="27"/>
          <w:szCs w:val="27"/>
        </w:rPr>
        <w:t>Trong đó:</w:t>
      </w:r>
    </w:p>
    <w:p w14:paraId="0362CFC2" w14:textId="77777777" w:rsidR="00F64A79" w:rsidRPr="00392249" w:rsidRDefault="00F64A79" w:rsidP="00F64A79">
      <w:pPr>
        <w:spacing w:before="40" w:line="264" w:lineRule="auto"/>
        <w:ind w:firstLine="567"/>
        <w:jc w:val="both"/>
        <w:rPr>
          <w:sz w:val="27"/>
          <w:szCs w:val="27"/>
        </w:rPr>
      </w:pPr>
      <w:r w:rsidRPr="00392249">
        <w:rPr>
          <w:sz w:val="27"/>
          <w:szCs w:val="27"/>
        </w:rPr>
        <w:t>G</w:t>
      </w:r>
      <w:r w:rsidRPr="00392249">
        <w:rPr>
          <w:sz w:val="27"/>
          <w:szCs w:val="27"/>
          <w:vertAlign w:val="subscript"/>
        </w:rPr>
        <w:t xml:space="preserve">kđ </w:t>
      </w:r>
      <w:r w:rsidRPr="00392249">
        <w:rPr>
          <w:sz w:val="27"/>
          <w:szCs w:val="27"/>
        </w:rPr>
        <w:t>là giá khởi điểm của mã, số viễn thông, tên miền Internet đơn vị tính là Việt Nam đồng;</w:t>
      </w:r>
    </w:p>
    <w:p w14:paraId="00C8F5BC" w14:textId="77777777" w:rsidR="00F64A79" w:rsidRPr="00392249" w:rsidRDefault="00F64A79" w:rsidP="00F64A79">
      <w:pPr>
        <w:spacing w:before="40" w:line="264" w:lineRule="auto"/>
        <w:ind w:firstLine="567"/>
        <w:jc w:val="both"/>
        <w:rPr>
          <w:sz w:val="27"/>
          <w:szCs w:val="27"/>
        </w:rPr>
      </w:pPr>
      <w:r w:rsidRPr="00392249">
        <w:rPr>
          <w:sz w:val="27"/>
          <w:szCs w:val="27"/>
        </w:rPr>
        <w:t>GDP</w:t>
      </w:r>
      <w:r w:rsidRPr="00392249">
        <w:rPr>
          <w:sz w:val="27"/>
          <w:szCs w:val="27"/>
          <w:vertAlign w:val="subscript"/>
        </w:rPr>
        <w:t>vn</w:t>
      </w:r>
      <w:r w:rsidRPr="00392249">
        <w:rPr>
          <w:sz w:val="27"/>
          <w:szCs w:val="27"/>
        </w:rPr>
        <w:t xml:space="preserve"> là chỉ số thu nhập bình quân đầu người danh định </w:t>
      </w:r>
      <w:r w:rsidRPr="00392249">
        <w:rPr>
          <w:sz w:val="27"/>
          <w:szCs w:val="27"/>
          <w:lang w:val="vi-VN"/>
        </w:rPr>
        <w:t>(GDP/capita)</w:t>
      </w:r>
      <w:r w:rsidRPr="00392249">
        <w:rPr>
          <w:sz w:val="27"/>
          <w:szCs w:val="27"/>
        </w:rPr>
        <w:t xml:space="preserve"> của Việt Nam tại thời điểm xác định giá khởi điểm, đơn vị tính là đô la Mỹ/người;</w:t>
      </w:r>
    </w:p>
    <w:p w14:paraId="3887DFE0" w14:textId="77777777" w:rsidR="00F64A79" w:rsidRPr="00392249" w:rsidRDefault="00F64A79" w:rsidP="00F64A79">
      <w:pPr>
        <w:spacing w:before="40" w:line="264" w:lineRule="auto"/>
        <w:ind w:firstLine="567"/>
        <w:jc w:val="both"/>
        <w:rPr>
          <w:sz w:val="27"/>
          <w:szCs w:val="27"/>
        </w:rPr>
      </w:pPr>
      <w:r w:rsidRPr="00392249">
        <w:rPr>
          <w:sz w:val="27"/>
          <w:szCs w:val="27"/>
        </w:rPr>
        <w:t>GDP</w:t>
      </w:r>
      <w:r w:rsidRPr="00392249">
        <w:rPr>
          <w:sz w:val="27"/>
          <w:szCs w:val="27"/>
          <w:vertAlign w:val="subscript"/>
        </w:rPr>
        <w:t>i</w:t>
      </w:r>
      <w:r w:rsidRPr="00392249">
        <w:rPr>
          <w:sz w:val="27"/>
          <w:szCs w:val="27"/>
        </w:rPr>
        <w:t xml:space="preserve"> là chỉ số thu nhập bình quân đầu người danh định </w:t>
      </w:r>
      <w:r w:rsidRPr="00392249">
        <w:rPr>
          <w:sz w:val="27"/>
          <w:szCs w:val="27"/>
          <w:lang w:val="vi-VN"/>
        </w:rPr>
        <w:t>(GDP/capita)</w:t>
      </w:r>
      <w:r w:rsidRPr="00392249">
        <w:rPr>
          <w:sz w:val="27"/>
          <w:szCs w:val="27"/>
        </w:rPr>
        <w:t xml:space="preserve"> của quốc gia hoặc vùng lãnh thổ tương ứng với mẫu thứ i tại thời điểm quốc gia hoặc vùng lãnh thổ đó công bố, đơn vị tính là đô la Mỹ/người;</w:t>
      </w:r>
    </w:p>
    <w:p w14:paraId="4FA45F27" w14:textId="77777777" w:rsidR="00F64A79" w:rsidRPr="00392249" w:rsidRDefault="00F64A79" w:rsidP="00F64A79">
      <w:pPr>
        <w:spacing w:before="40" w:line="264" w:lineRule="auto"/>
        <w:ind w:firstLine="567"/>
        <w:jc w:val="both"/>
        <w:rPr>
          <w:sz w:val="27"/>
          <w:szCs w:val="27"/>
        </w:rPr>
      </w:pPr>
      <w:r w:rsidRPr="00392249">
        <w:rPr>
          <w:sz w:val="27"/>
          <w:szCs w:val="27"/>
        </w:rPr>
        <w:t>G</w:t>
      </w:r>
      <w:r w:rsidRPr="00392249">
        <w:rPr>
          <w:sz w:val="27"/>
          <w:szCs w:val="27"/>
          <w:vertAlign w:val="subscript"/>
        </w:rPr>
        <w:t>đgi</w:t>
      </w:r>
      <w:r w:rsidRPr="00392249">
        <w:rPr>
          <w:sz w:val="27"/>
          <w:szCs w:val="27"/>
        </w:rPr>
        <w:t xml:space="preserve"> là giá trúng đấu giá tham khảo của quốc gia thứ i hoặc doanh nghiệp viễn thông trong nước thứ i (i=1 – N) của cùng loại số, cấu trúc số tại thời điểm gần nhất với thời điểm xác định giá khởi điểm;</w:t>
      </w:r>
    </w:p>
    <w:p w14:paraId="6FE34B1C" w14:textId="77777777" w:rsidR="00F64A79" w:rsidRPr="00392249" w:rsidRDefault="00F64A79" w:rsidP="00F64A79">
      <w:pPr>
        <w:spacing w:before="40" w:line="264" w:lineRule="auto"/>
        <w:ind w:firstLine="567"/>
        <w:jc w:val="both"/>
        <w:rPr>
          <w:sz w:val="27"/>
          <w:szCs w:val="27"/>
        </w:rPr>
      </w:pPr>
      <w:r w:rsidRPr="00392249">
        <w:rPr>
          <w:sz w:val="27"/>
          <w:szCs w:val="27"/>
        </w:rPr>
        <w:t>N là số lượng quốc gia, vùng lãnh thổ hoặc tổ chức, doanh nghiệp viễn thông ở trong nước (N  ≥ 3).</w:t>
      </w:r>
    </w:p>
    <w:p w14:paraId="02E29C1B" w14:textId="3BDFC083" w:rsidR="00F64A79" w:rsidRPr="00392249" w:rsidRDefault="00F64A79" w:rsidP="00F64A79">
      <w:pPr>
        <w:spacing w:before="40" w:line="264" w:lineRule="auto"/>
        <w:ind w:firstLine="567"/>
        <w:jc w:val="both"/>
        <w:rPr>
          <w:sz w:val="27"/>
          <w:szCs w:val="27"/>
        </w:rPr>
      </w:pPr>
      <w:r w:rsidRPr="00392249">
        <w:rPr>
          <w:sz w:val="27"/>
          <w:szCs w:val="27"/>
        </w:rPr>
        <w:t>Ngoài ra, đối với số liệu thu thập để đưa vào công thức tính phải đảm bảo:</w:t>
      </w:r>
    </w:p>
    <w:p w14:paraId="7DC5593E" w14:textId="7409FB40" w:rsidR="00F64A79" w:rsidRPr="00392249" w:rsidRDefault="00F64A79" w:rsidP="00F64A79">
      <w:pPr>
        <w:tabs>
          <w:tab w:val="left" w:pos="851"/>
        </w:tabs>
        <w:spacing w:before="40" w:line="264" w:lineRule="auto"/>
        <w:ind w:firstLine="567"/>
        <w:jc w:val="both"/>
        <w:rPr>
          <w:sz w:val="27"/>
          <w:szCs w:val="27"/>
        </w:rPr>
      </w:pPr>
      <w:r w:rsidRPr="00392249">
        <w:rPr>
          <w:sz w:val="27"/>
          <w:szCs w:val="27"/>
        </w:rPr>
        <w:t xml:space="preserve">- Số liệu về giá trúng đấu giá thu thập từ quốc gia, vùng lãnh thổ được thu thập trong thời gian 05 năm gần nhất so với thời điểm xác định giá khởi điểm. </w:t>
      </w:r>
    </w:p>
    <w:p w14:paraId="16FDAB44" w14:textId="6B9EC37C" w:rsidR="00F64A79" w:rsidRPr="00392249" w:rsidRDefault="00F64A79" w:rsidP="00F64A79">
      <w:pPr>
        <w:tabs>
          <w:tab w:val="left" w:pos="851"/>
        </w:tabs>
        <w:spacing w:before="40" w:line="264" w:lineRule="auto"/>
        <w:ind w:firstLine="567"/>
        <w:jc w:val="both"/>
        <w:rPr>
          <w:sz w:val="27"/>
          <w:szCs w:val="27"/>
        </w:rPr>
      </w:pPr>
      <w:r w:rsidRPr="00392249">
        <w:rPr>
          <w:sz w:val="27"/>
          <w:szCs w:val="27"/>
        </w:rPr>
        <w:t>Trường hợp không đáp ứng được đủ số liệu của 03 quốc gia hoặc vùng lãnh thổ thì có thể áp dụng số liệu tham khảo của một hoặc hai quốc gia, vùng lãnh thổ (N &lt; 3)</w:t>
      </w:r>
      <w:r w:rsidR="0072587E" w:rsidRPr="00392249">
        <w:rPr>
          <w:sz w:val="27"/>
          <w:szCs w:val="27"/>
        </w:rPr>
        <w:t xml:space="preserve"> vì thực tế rất ít các thông tin về mã mạng, số dịch vụ tin nhắn ngắn đấu giá. </w:t>
      </w:r>
    </w:p>
    <w:p w14:paraId="1CA02067" w14:textId="44BE4CA1" w:rsidR="00F64A79" w:rsidRPr="00392249" w:rsidRDefault="00F64A79" w:rsidP="00F64A79">
      <w:pPr>
        <w:spacing w:before="40" w:line="264" w:lineRule="auto"/>
        <w:ind w:firstLine="567"/>
        <w:jc w:val="both"/>
        <w:rPr>
          <w:sz w:val="27"/>
          <w:szCs w:val="27"/>
        </w:rPr>
      </w:pPr>
      <w:r w:rsidRPr="00392249">
        <w:rPr>
          <w:sz w:val="27"/>
          <w:szCs w:val="27"/>
        </w:rPr>
        <w:t>- Số liệu chuyên ngành được cung cấp bởi cơ quan quản lý nhà nước của quốc gia, vùng lãnh thổ, tổ chức, doanh nghiệp viễn thông trong nước công bố</w:t>
      </w:r>
      <w:r w:rsidRPr="00392249">
        <w:rPr>
          <w:sz w:val="27"/>
          <w:szCs w:val="27"/>
          <w:lang w:val="vi-VN"/>
        </w:rPr>
        <w:t>;</w:t>
      </w:r>
      <w:r w:rsidRPr="00392249">
        <w:rPr>
          <w:sz w:val="27"/>
          <w:szCs w:val="27"/>
        </w:rPr>
        <w:t xml:space="preserve"> trường hợp không có được thông tin từ cơ quan quản lý nhà nước thì lấy từ nguồn trên website của các tổ chức quốc tế hoặc các nguồn tin chuyên ngành viễn thông, tài nguyên kho số viễn thông, tên miền Internet.</w:t>
      </w:r>
    </w:p>
    <w:p w14:paraId="4607DAF2" w14:textId="4AF660E0" w:rsidR="00F64A79" w:rsidRPr="00392249" w:rsidRDefault="00F64A79" w:rsidP="00F64A79">
      <w:pPr>
        <w:spacing w:before="40" w:line="264" w:lineRule="auto"/>
        <w:ind w:firstLine="567"/>
        <w:jc w:val="both"/>
        <w:rPr>
          <w:sz w:val="27"/>
          <w:szCs w:val="27"/>
        </w:rPr>
      </w:pPr>
      <w:r w:rsidRPr="00392249">
        <w:rPr>
          <w:sz w:val="27"/>
          <w:szCs w:val="27"/>
        </w:rPr>
        <w:t xml:space="preserve">- </w:t>
      </w:r>
      <w:r w:rsidRPr="00392249">
        <w:rPr>
          <w:sz w:val="27"/>
          <w:szCs w:val="27"/>
          <w:lang w:val="vi-VN"/>
        </w:rPr>
        <w:t>Số liệu về thu nhập bình quân đầu người danh định (GDP/capita) của các quốc gia hoặc vùng lãnh thổ và của Việt Nam được lấy trên website chính thức của Ngân hàng thế giới (World Bank</w:t>
      </w:r>
      <w:r w:rsidRPr="00392249">
        <w:rPr>
          <w:sz w:val="27"/>
          <w:szCs w:val="27"/>
        </w:rPr>
        <w:t>)</w:t>
      </w:r>
    </w:p>
    <w:p w14:paraId="68EF4D4F" w14:textId="49D38C21" w:rsidR="00F64A79" w:rsidRPr="00392249" w:rsidRDefault="00F64A79" w:rsidP="00F64A79">
      <w:pPr>
        <w:tabs>
          <w:tab w:val="left" w:pos="540"/>
          <w:tab w:val="left" w:pos="851"/>
        </w:tabs>
        <w:spacing w:before="40" w:line="264" w:lineRule="auto"/>
        <w:jc w:val="both"/>
        <w:rPr>
          <w:sz w:val="27"/>
          <w:szCs w:val="27"/>
        </w:rPr>
      </w:pPr>
      <w:r w:rsidRPr="00392249">
        <w:rPr>
          <w:sz w:val="27"/>
          <w:szCs w:val="27"/>
        </w:rPr>
        <w:lastRenderedPageBreak/>
        <w:tab/>
        <w:t>Cách thức áp dụng công thức tính giá khởi điểm như sau:</w:t>
      </w:r>
    </w:p>
    <w:p w14:paraId="34F56A94" w14:textId="4D479C5A" w:rsidR="00F64A79" w:rsidRPr="00392249" w:rsidRDefault="00F64A79" w:rsidP="00F64A79">
      <w:pPr>
        <w:tabs>
          <w:tab w:val="left" w:pos="540"/>
          <w:tab w:val="left" w:pos="851"/>
        </w:tabs>
        <w:spacing w:before="40" w:line="264" w:lineRule="auto"/>
        <w:jc w:val="both"/>
        <w:rPr>
          <w:sz w:val="27"/>
          <w:szCs w:val="27"/>
          <w:lang w:val="nl-NL"/>
        </w:rPr>
      </w:pPr>
      <w:r w:rsidRPr="00392249">
        <w:rPr>
          <w:sz w:val="27"/>
          <w:szCs w:val="27"/>
          <w:lang w:val="nl-NL"/>
        </w:rPr>
        <w:tab/>
        <w:t>- Nếu thấp hơn hoặc bằng phí sử dụng mã, số viễn thông trong 10 năm, phí duy trì sử dụng tên miền Internet trong 01 năm thì giá khởi điểm của mã, số viễn thông bằng 10 năm phí sử dụng; giá khởi điểm của tên miền Internet bằng 01 năm phí duy trì tên miền.</w:t>
      </w:r>
    </w:p>
    <w:p w14:paraId="46068329" w14:textId="56106BDE" w:rsidR="00F64A79" w:rsidRPr="00392249" w:rsidRDefault="00F64A79" w:rsidP="00F64A79">
      <w:pPr>
        <w:tabs>
          <w:tab w:val="left" w:pos="540"/>
          <w:tab w:val="left" w:pos="851"/>
        </w:tabs>
        <w:spacing w:before="40" w:line="264" w:lineRule="auto"/>
        <w:jc w:val="both"/>
        <w:rPr>
          <w:sz w:val="27"/>
          <w:szCs w:val="27"/>
        </w:rPr>
      </w:pPr>
      <w:r w:rsidRPr="00392249">
        <w:rPr>
          <w:sz w:val="27"/>
          <w:szCs w:val="27"/>
          <w:lang w:val="nl-NL"/>
        </w:rPr>
        <w:tab/>
        <w:t xml:space="preserve">- Nếu cao hơn phí sử dụng mã, số viễn thông trong 10 năm, phí duy trì sử dụng tên miền Internet trong 01 năm thì áp dụng công thức </w:t>
      </w:r>
      <w:r w:rsidR="003F0062" w:rsidRPr="00392249">
        <w:rPr>
          <w:sz w:val="27"/>
          <w:szCs w:val="27"/>
          <w:lang w:val="nl-NL"/>
        </w:rPr>
        <w:t xml:space="preserve">trên </w:t>
      </w:r>
      <w:r w:rsidRPr="00392249">
        <w:rPr>
          <w:sz w:val="27"/>
          <w:szCs w:val="27"/>
          <w:lang w:val="nl-NL"/>
        </w:rPr>
        <w:t>để xác định giá khởi điểm.</w:t>
      </w:r>
    </w:p>
    <w:p w14:paraId="39FF9422" w14:textId="34ECA4A1" w:rsidR="00212ED1" w:rsidRPr="00392249" w:rsidRDefault="003F0062" w:rsidP="00212ED1">
      <w:pPr>
        <w:spacing w:before="80" w:line="288" w:lineRule="auto"/>
        <w:ind w:firstLine="567"/>
        <w:jc w:val="both"/>
        <w:rPr>
          <w:sz w:val="27"/>
          <w:szCs w:val="27"/>
        </w:rPr>
      </w:pPr>
      <w:r w:rsidRPr="00392249">
        <w:rPr>
          <w:sz w:val="27"/>
          <w:szCs w:val="27"/>
        </w:rPr>
        <w:t>Như vậy có thể thấy b</w:t>
      </w:r>
      <w:r w:rsidR="007A1F8F" w:rsidRPr="00392249">
        <w:rPr>
          <w:sz w:val="27"/>
          <w:szCs w:val="27"/>
        </w:rPr>
        <w:t xml:space="preserve">ản chất của phương pháp xác định giá khởi điểm bằng công thức </w:t>
      </w:r>
      <w:r w:rsidRPr="00392249">
        <w:rPr>
          <w:sz w:val="27"/>
          <w:szCs w:val="27"/>
        </w:rPr>
        <w:t xml:space="preserve">trên cũng </w:t>
      </w:r>
      <w:r w:rsidR="00983820" w:rsidRPr="00392249">
        <w:rPr>
          <w:sz w:val="27"/>
          <w:szCs w:val="27"/>
        </w:rPr>
        <w:t xml:space="preserve">chính là phương pháp so sánh </w:t>
      </w:r>
      <w:r w:rsidRPr="00392249">
        <w:rPr>
          <w:sz w:val="27"/>
          <w:szCs w:val="27"/>
        </w:rPr>
        <w:t>(</w:t>
      </w:r>
      <w:r w:rsidR="007A1F8F" w:rsidRPr="00392249">
        <w:rPr>
          <w:sz w:val="27"/>
          <w:szCs w:val="27"/>
        </w:rPr>
        <w:t xml:space="preserve">trên </w:t>
      </w:r>
      <w:r w:rsidR="00983820" w:rsidRPr="00392249">
        <w:rPr>
          <w:sz w:val="27"/>
          <w:szCs w:val="27"/>
        </w:rPr>
        <w:t xml:space="preserve">cơ sở </w:t>
      </w:r>
      <w:r w:rsidRPr="00392249">
        <w:rPr>
          <w:sz w:val="27"/>
          <w:szCs w:val="27"/>
        </w:rPr>
        <w:t xml:space="preserve">thu thập số liệu giá trúng đấu giá của từng quốc gia, vùng lãnh thổ, sau đó </w:t>
      </w:r>
      <w:r w:rsidR="00983820" w:rsidRPr="00392249">
        <w:rPr>
          <w:sz w:val="27"/>
          <w:szCs w:val="27"/>
        </w:rPr>
        <w:t>t</w:t>
      </w:r>
      <w:r w:rsidR="00DA200A" w:rsidRPr="00392249">
        <w:rPr>
          <w:sz w:val="27"/>
          <w:szCs w:val="27"/>
        </w:rPr>
        <w:t xml:space="preserve">hông qua </w:t>
      </w:r>
      <w:r w:rsidRPr="00392249">
        <w:rPr>
          <w:sz w:val="27"/>
          <w:szCs w:val="27"/>
        </w:rPr>
        <w:t>tỷ số GDP</w:t>
      </w:r>
      <w:r w:rsidRPr="00392249">
        <w:rPr>
          <w:sz w:val="27"/>
          <w:szCs w:val="27"/>
          <w:vertAlign w:val="subscript"/>
        </w:rPr>
        <w:t>vn</w:t>
      </w:r>
      <w:r w:rsidRPr="00392249">
        <w:rPr>
          <w:sz w:val="27"/>
          <w:szCs w:val="27"/>
        </w:rPr>
        <w:t xml:space="preserve"> /GDP</w:t>
      </w:r>
      <w:r w:rsidRPr="00392249">
        <w:rPr>
          <w:sz w:val="27"/>
          <w:szCs w:val="27"/>
          <w:vertAlign w:val="subscript"/>
        </w:rPr>
        <w:t>i</w:t>
      </w:r>
      <w:r w:rsidRPr="00392249">
        <w:rPr>
          <w:sz w:val="27"/>
          <w:szCs w:val="27"/>
        </w:rPr>
        <w:t xml:space="preserve"> nhằm đảm bảo tính tương đồng về mặt kinh tế, xã hội, thị trường viễn thông…giữa Việt Nam so với các quốc gia, vùng lãnh thổ lấy số liệu tham khảo</w:t>
      </w:r>
      <w:r w:rsidR="00212ED1" w:rsidRPr="00392249">
        <w:rPr>
          <w:sz w:val="27"/>
          <w:szCs w:val="27"/>
        </w:rPr>
        <w:t xml:space="preserve">), </w:t>
      </w:r>
      <w:r w:rsidRPr="00392249">
        <w:rPr>
          <w:sz w:val="27"/>
          <w:szCs w:val="27"/>
        </w:rPr>
        <w:t xml:space="preserve">cuối cùng lấy trung bình cộng số liệu </w:t>
      </w:r>
      <w:r w:rsidR="00212ED1" w:rsidRPr="00392249">
        <w:rPr>
          <w:sz w:val="27"/>
          <w:szCs w:val="27"/>
        </w:rPr>
        <w:t>tham khảo của từng quốc gia, vùng lãnh thổ để ra kết quả là giá khởi điểm của mã, số viễn thông, tên miền Internet cần xác định.</w:t>
      </w:r>
    </w:p>
    <w:p w14:paraId="75747765" w14:textId="1AB7D3A8" w:rsidR="005830AE" w:rsidRPr="00A42C2D" w:rsidRDefault="005830AE" w:rsidP="00212ED1">
      <w:pPr>
        <w:spacing w:before="80" w:line="288" w:lineRule="auto"/>
        <w:ind w:firstLine="567"/>
        <w:jc w:val="both"/>
        <w:rPr>
          <w:color w:val="FF0000"/>
          <w:sz w:val="27"/>
          <w:szCs w:val="27"/>
        </w:rPr>
      </w:pPr>
      <w:r w:rsidRPr="00392249">
        <w:rPr>
          <w:sz w:val="27"/>
          <w:szCs w:val="27"/>
        </w:rPr>
        <w:t>Giá khởi điểm xác định theo công thức trên</w:t>
      </w:r>
      <w:r w:rsidR="008C6037" w:rsidRPr="00392249">
        <w:rPr>
          <w:sz w:val="27"/>
          <w:szCs w:val="27"/>
        </w:rPr>
        <w:t xml:space="preserve"> chỉ</w:t>
      </w:r>
      <w:r w:rsidRPr="00392249">
        <w:rPr>
          <w:sz w:val="27"/>
          <w:szCs w:val="27"/>
        </w:rPr>
        <w:t xml:space="preserve"> sử dụng </w:t>
      </w:r>
      <w:r w:rsidR="008C6037" w:rsidRPr="00392249">
        <w:rPr>
          <w:sz w:val="27"/>
          <w:szCs w:val="27"/>
        </w:rPr>
        <w:t>để</w:t>
      </w:r>
      <w:r w:rsidRPr="00392249">
        <w:rPr>
          <w:sz w:val="27"/>
          <w:szCs w:val="27"/>
        </w:rPr>
        <w:t xml:space="preserve"> bắt đầu cuộc đấu giá, giá trúng đấu giá </w:t>
      </w:r>
      <w:r w:rsidR="008C6037" w:rsidRPr="00392249">
        <w:rPr>
          <w:sz w:val="27"/>
          <w:szCs w:val="27"/>
        </w:rPr>
        <w:t>sẽ do thị trường quyết định.</w:t>
      </w:r>
    </w:p>
    <w:p w14:paraId="1B6036EB" w14:textId="77534BA2" w:rsidR="007F497D" w:rsidRPr="00B6698A" w:rsidRDefault="00527E1F" w:rsidP="00456A76">
      <w:pPr>
        <w:pStyle w:val="BodyText"/>
        <w:spacing w:before="80" w:after="80" w:line="288" w:lineRule="auto"/>
        <w:ind w:firstLine="567"/>
        <w:jc w:val="both"/>
        <w:rPr>
          <w:b/>
          <w:sz w:val="27"/>
          <w:szCs w:val="27"/>
        </w:rPr>
      </w:pPr>
      <w:r w:rsidRPr="00B6698A">
        <w:rPr>
          <w:b/>
          <w:sz w:val="27"/>
          <w:szCs w:val="27"/>
        </w:rPr>
        <w:t>2.</w:t>
      </w:r>
      <w:r w:rsidR="00EE76EA">
        <w:rPr>
          <w:b/>
          <w:sz w:val="27"/>
          <w:szCs w:val="27"/>
        </w:rPr>
        <w:t>3</w:t>
      </w:r>
      <w:r w:rsidRPr="00B6698A">
        <w:rPr>
          <w:b/>
          <w:sz w:val="27"/>
          <w:szCs w:val="27"/>
        </w:rPr>
        <w:t xml:space="preserve"> </w:t>
      </w:r>
      <w:r w:rsidR="002B3725">
        <w:rPr>
          <w:b/>
          <w:sz w:val="27"/>
          <w:szCs w:val="27"/>
        </w:rPr>
        <w:t xml:space="preserve">Về </w:t>
      </w:r>
      <w:r w:rsidR="007C6BAA">
        <w:rPr>
          <w:b/>
          <w:sz w:val="27"/>
          <w:szCs w:val="27"/>
        </w:rPr>
        <w:t xml:space="preserve">đối tượng </w:t>
      </w:r>
      <w:r w:rsidR="002B3725">
        <w:rPr>
          <w:b/>
          <w:sz w:val="27"/>
          <w:szCs w:val="27"/>
        </w:rPr>
        <w:t xml:space="preserve">tổ chức </w:t>
      </w:r>
      <w:r w:rsidRPr="00B6698A">
        <w:rPr>
          <w:b/>
          <w:sz w:val="27"/>
          <w:szCs w:val="27"/>
        </w:rPr>
        <w:t>đấu giá</w:t>
      </w:r>
      <w:r w:rsidR="002B3725">
        <w:rPr>
          <w:b/>
          <w:sz w:val="27"/>
          <w:szCs w:val="27"/>
        </w:rPr>
        <w:t xml:space="preserve">, </w:t>
      </w:r>
      <w:r w:rsidRPr="00B6698A">
        <w:rPr>
          <w:b/>
          <w:sz w:val="27"/>
          <w:szCs w:val="27"/>
        </w:rPr>
        <w:t>đối tượng tham gia đấu giá</w:t>
      </w:r>
      <w:r w:rsidR="002B3725">
        <w:rPr>
          <w:b/>
          <w:sz w:val="27"/>
          <w:szCs w:val="27"/>
        </w:rPr>
        <w:t xml:space="preserve"> và kho số viễn thông mang ra đấu giá </w:t>
      </w:r>
    </w:p>
    <w:p w14:paraId="6BBC678E" w14:textId="7824C33C" w:rsidR="005F23BD" w:rsidRPr="00392249" w:rsidRDefault="00FA780D" w:rsidP="005A4A36">
      <w:pPr>
        <w:spacing w:line="264" w:lineRule="auto"/>
        <w:jc w:val="both"/>
        <w:rPr>
          <w:sz w:val="27"/>
          <w:szCs w:val="27"/>
        </w:rPr>
      </w:pPr>
      <w:r w:rsidRPr="00B6698A">
        <w:rPr>
          <w:sz w:val="27"/>
          <w:szCs w:val="27"/>
        </w:rPr>
        <w:t xml:space="preserve">  </w:t>
      </w:r>
      <w:r w:rsidRPr="00B6698A">
        <w:rPr>
          <w:sz w:val="27"/>
          <w:szCs w:val="27"/>
        </w:rPr>
        <w:tab/>
      </w:r>
      <w:r w:rsidR="005F23BD" w:rsidRPr="00392249">
        <w:rPr>
          <w:sz w:val="27"/>
          <w:szCs w:val="27"/>
        </w:rPr>
        <w:t>Đối tượng tổ chức đấu giá: Bộ TT&amp;TT, Doanh nghiệp viễn thông</w:t>
      </w:r>
    </w:p>
    <w:p w14:paraId="3562BAA0" w14:textId="06CC50F4" w:rsidR="005F23BD" w:rsidRPr="00392249" w:rsidRDefault="005F23BD" w:rsidP="00A42C2D">
      <w:pPr>
        <w:spacing w:line="264" w:lineRule="auto"/>
        <w:ind w:firstLine="720"/>
        <w:jc w:val="both"/>
        <w:rPr>
          <w:sz w:val="27"/>
          <w:szCs w:val="27"/>
        </w:rPr>
      </w:pPr>
      <w:r w:rsidRPr="00392249">
        <w:rPr>
          <w:sz w:val="27"/>
          <w:szCs w:val="27"/>
        </w:rPr>
        <w:t>Đối tượng tham gia đấu giá: Doanh nghiệp viễn thông, doanh nghiệp cung cấp dịch vụ ứng dụng viễn thông, tổ chức được phép sử dụng kho số viễn thông (Đối với cuộc đấu giá do B</w:t>
      </w:r>
      <w:r w:rsidR="001131D8" w:rsidRPr="00392249">
        <w:rPr>
          <w:sz w:val="27"/>
          <w:szCs w:val="27"/>
        </w:rPr>
        <w:t>ộ</w:t>
      </w:r>
      <w:r w:rsidRPr="00392249">
        <w:rPr>
          <w:sz w:val="27"/>
          <w:szCs w:val="27"/>
        </w:rPr>
        <w:t xml:space="preserve"> TT&amp;TT tổ chức); Tổ chức, cá nhân (đối với cuộc đấu giá do Doanh nghiệp viễn thông tổ chức)</w:t>
      </w:r>
    </w:p>
    <w:p w14:paraId="55278A58" w14:textId="2A754E2B" w:rsidR="005A4A36" w:rsidRPr="00392249" w:rsidRDefault="005A4A36" w:rsidP="00A42C2D">
      <w:pPr>
        <w:spacing w:line="264" w:lineRule="auto"/>
        <w:ind w:firstLine="720"/>
        <w:jc w:val="both"/>
        <w:rPr>
          <w:sz w:val="27"/>
          <w:szCs w:val="27"/>
        </w:rPr>
      </w:pPr>
      <w:r w:rsidRPr="00392249">
        <w:rPr>
          <w:sz w:val="27"/>
          <w:szCs w:val="27"/>
        </w:rPr>
        <w:t xml:space="preserve">Mã, số viễn thông được đấu giá sẽ được lựa chọn từ kho số viễn thông của Nhà nước chưa phân bổ và kho số viễn thông </w:t>
      </w:r>
      <w:r w:rsidR="007C6BAA" w:rsidRPr="00392249">
        <w:rPr>
          <w:sz w:val="27"/>
          <w:szCs w:val="27"/>
        </w:rPr>
        <w:t xml:space="preserve">đã phân bổ nhưng chưa đưa vào sử dụng của </w:t>
      </w:r>
      <w:r w:rsidRPr="00392249">
        <w:rPr>
          <w:sz w:val="27"/>
          <w:szCs w:val="27"/>
        </w:rPr>
        <w:t>doanh nghiệp viễn thông, cụ thể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948"/>
        <w:gridCol w:w="2458"/>
        <w:gridCol w:w="1813"/>
      </w:tblGrid>
      <w:tr w:rsidR="005A4A36" w:rsidRPr="00255650" w14:paraId="3E3BB8AD" w14:textId="77777777" w:rsidTr="00AF7154">
        <w:tc>
          <w:tcPr>
            <w:tcW w:w="460" w:type="pct"/>
            <w:shd w:val="clear" w:color="auto" w:fill="auto"/>
            <w:vAlign w:val="center"/>
          </w:tcPr>
          <w:p w14:paraId="68F33BEA" w14:textId="77777777" w:rsidR="005A4A36" w:rsidRPr="00255650" w:rsidRDefault="005A4A36" w:rsidP="00AF7154">
            <w:pPr>
              <w:spacing w:before="40" w:line="288" w:lineRule="auto"/>
              <w:jc w:val="center"/>
              <w:rPr>
                <w:b/>
                <w:sz w:val="24"/>
                <w:szCs w:val="24"/>
              </w:rPr>
            </w:pPr>
            <w:r w:rsidRPr="00255650">
              <w:rPr>
                <w:b/>
                <w:sz w:val="24"/>
                <w:szCs w:val="24"/>
              </w:rPr>
              <w:t>Nhóm</w:t>
            </w:r>
          </w:p>
        </w:tc>
        <w:tc>
          <w:tcPr>
            <w:tcW w:w="2180" w:type="pct"/>
            <w:shd w:val="clear" w:color="auto" w:fill="auto"/>
            <w:vAlign w:val="center"/>
          </w:tcPr>
          <w:p w14:paraId="564E7A11" w14:textId="77777777" w:rsidR="005A4A36" w:rsidRPr="00255650" w:rsidRDefault="002B3725" w:rsidP="002B3725">
            <w:pPr>
              <w:spacing w:before="40" w:line="288" w:lineRule="auto"/>
              <w:jc w:val="center"/>
              <w:rPr>
                <w:b/>
                <w:sz w:val="24"/>
                <w:szCs w:val="24"/>
              </w:rPr>
            </w:pPr>
            <w:r>
              <w:rPr>
                <w:b/>
                <w:sz w:val="24"/>
                <w:szCs w:val="24"/>
              </w:rPr>
              <w:t>Kho số viễn thông mang ra đấu giá</w:t>
            </w:r>
          </w:p>
        </w:tc>
        <w:tc>
          <w:tcPr>
            <w:tcW w:w="1358" w:type="pct"/>
            <w:shd w:val="clear" w:color="auto" w:fill="auto"/>
            <w:vAlign w:val="center"/>
          </w:tcPr>
          <w:p w14:paraId="1BADB3E5" w14:textId="77777777" w:rsidR="005A4A36" w:rsidRPr="00255650" w:rsidRDefault="005A4A36" w:rsidP="00AF7154">
            <w:pPr>
              <w:spacing w:before="40" w:line="288" w:lineRule="auto"/>
              <w:jc w:val="center"/>
              <w:rPr>
                <w:b/>
                <w:sz w:val="24"/>
                <w:szCs w:val="24"/>
              </w:rPr>
            </w:pPr>
            <w:r w:rsidRPr="00255650">
              <w:rPr>
                <w:b/>
                <w:sz w:val="24"/>
                <w:szCs w:val="24"/>
              </w:rPr>
              <w:t>Đối tượng tham gia đấu giá</w:t>
            </w:r>
          </w:p>
        </w:tc>
        <w:tc>
          <w:tcPr>
            <w:tcW w:w="1002" w:type="pct"/>
            <w:shd w:val="clear" w:color="auto" w:fill="auto"/>
            <w:vAlign w:val="center"/>
          </w:tcPr>
          <w:p w14:paraId="71DB2A3C" w14:textId="71447E64" w:rsidR="005A4A36" w:rsidRPr="00255650" w:rsidRDefault="009503F0" w:rsidP="00AF7154">
            <w:pPr>
              <w:spacing w:before="40" w:line="288" w:lineRule="auto"/>
              <w:jc w:val="center"/>
              <w:rPr>
                <w:b/>
                <w:sz w:val="24"/>
                <w:szCs w:val="24"/>
              </w:rPr>
            </w:pPr>
            <w:r>
              <w:rPr>
                <w:b/>
                <w:sz w:val="24"/>
                <w:szCs w:val="24"/>
              </w:rPr>
              <w:t>Thực thể</w:t>
            </w:r>
            <w:r w:rsidR="005A4A36" w:rsidRPr="00255650">
              <w:rPr>
                <w:b/>
                <w:sz w:val="24"/>
                <w:szCs w:val="24"/>
              </w:rPr>
              <w:t xml:space="preserve"> tổ chức </w:t>
            </w:r>
          </w:p>
          <w:p w14:paraId="7FF03C06" w14:textId="77777777" w:rsidR="005A4A36" w:rsidRPr="00255650" w:rsidRDefault="005A4A36" w:rsidP="00AF7154">
            <w:pPr>
              <w:spacing w:before="40" w:line="288" w:lineRule="auto"/>
              <w:jc w:val="center"/>
              <w:rPr>
                <w:b/>
                <w:sz w:val="24"/>
                <w:szCs w:val="24"/>
              </w:rPr>
            </w:pPr>
            <w:r w:rsidRPr="00255650">
              <w:rPr>
                <w:b/>
                <w:sz w:val="24"/>
                <w:szCs w:val="24"/>
              </w:rPr>
              <w:t>đấu giá</w:t>
            </w:r>
          </w:p>
        </w:tc>
      </w:tr>
      <w:tr w:rsidR="005A4A36" w:rsidRPr="00255650" w14:paraId="3A6DBD1D" w14:textId="77777777" w:rsidTr="00AF7154">
        <w:tc>
          <w:tcPr>
            <w:tcW w:w="460" w:type="pct"/>
            <w:shd w:val="clear" w:color="auto" w:fill="auto"/>
            <w:vAlign w:val="center"/>
          </w:tcPr>
          <w:p w14:paraId="1428A07D" w14:textId="77777777" w:rsidR="005A4A36" w:rsidRPr="00255650" w:rsidRDefault="005A4A36" w:rsidP="00AF7154">
            <w:pPr>
              <w:spacing w:before="40" w:line="288" w:lineRule="auto"/>
              <w:jc w:val="center"/>
              <w:rPr>
                <w:sz w:val="24"/>
                <w:szCs w:val="24"/>
              </w:rPr>
            </w:pPr>
            <w:r w:rsidRPr="00255650">
              <w:rPr>
                <w:sz w:val="24"/>
                <w:szCs w:val="24"/>
              </w:rPr>
              <w:t>Nhóm thứ nhất</w:t>
            </w:r>
          </w:p>
        </w:tc>
        <w:tc>
          <w:tcPr>
            <w:tcW w:w="2180" w:type="pct"/>
            <w:shd w:val="clear" w:color="auto" w:fill="auto"/>
            <w:vAlign w:val="center"/>
          </w:tcPr>
          <w:p w14:paraId="75A19481" w14:textId="686E0043" w:rsidR="005A4A36" w:rsidRPr="00255650" w:rsidRDefault="007C6BAA" w:rsidP="009810D0">
            <w:pPr>
              <w:spacing w:before="40" w:line="288" w:lineRule="auto"/>
              <w:jc w:val="both"/>
              <w:rPr>
                <w:sz w:val="24"/>
                <w:szCs w:val="24"/>
              </w:rPr>
            </w:pPr>
            <w:r>
              <w:rPr>
                <w:sz w:val="24"/>
                <w:szCs w:val="24"/>
              </w:rPr>
              <w:t>C</w:t>
            </w:r>
            <w:r w:rsidR="005A4A36" w:rsidRPr="00255650">
              <w:rPr>
                <w:sz w:val="24"/>
                <w:szCs w:val="24"/>
              </w:rPr>
              <w:t xml:space="preserve">ác mã, số viễn thông được xem xét, lựa chọn từ kho số viễn thông chưa được </w:t>
            </w:r>
            <w:r w:rsidR="005A4A36" w:rsidRPr="00630183">
              <w:rPr>
                <w:sz w:val="24"/>
                <w:szCs w:val="24"/>
              </w:rPr>
              <w:t>phân bổ</w:t>
            </w:r>
            <w:r w:rsidR="009810D0" w:rsidRPr="00630183">
              <w:rPr>
                <w:sz w:val="24"/>
                <w:szCs w:val="24"/>
              </w:rPr>
              <w:t>:</w:t>
            </w:r>
            <w:r w:rsidR="005A4A36" w:rsidRPr="00630183">
              <w:rPr>
                <w:sz w:val="24"/>
                <w:szCs w:val="24"/>
              </w:rPr>
              <w:t xml:space="preserve"> </w:t>
            </w:r>
            <w:r w:rsidR="005A4A36" w:rsidRPr="00630183">
              <w:rPr>
                <w:i/>
                <w:sz w:val="24"/>
                <w:szCs w:val="24"/>
              </w:rPr>
              <w:t>mã mạng</w:t>
            </w:r>
            <w:r w:rsidR="005A4A36" w:rsidRPr="00255650">
              <w:rPr>
                <w:i/>
                <w:sz w:val="24"/>
                <w:szCs w:val="24"/>
              </w:rPr>
              <w:t xml:space="preserve"> di động</w:t>
            </w:r>
            <w:r w:rsidR="005A4A36">
              <w:rPr>
                <w:i/>
                <w:sz w:val="24"/>
                <w:szCs w:val="24"/>
              </w:rPr>
              <w:t xml:space="preserve">, </w:t>
            </w:r>
            <w:r w:rsidR="005A4A36" w:rsidRPr="00255650">
              <w:rPr>
                <w:i/>
                <w:sz w:val="24"/>
                <w:szCs w:val="24"/>
              </w:rPr>
              <w:t xml:space="preserve"> số dịch vụ tin nhắn ngắn (SMS).</w:t>
            </w:r>
          </w:p>
        </w:tc>
        <w:tc>
          <w:tcPr>
            <w:tcW w:w="1358" w:type="pct"/>
            <w:shd w:val="clear" w:color="auto" w:fill="auto"/>
            <w:vAlign w:val="center"/>
          </w:tcPr>
          <w:p w14:paraId="52CB0270" w14:textId="77777777" w:rsidR="005A4A36" w:rsidRPr="00255650" w:rsidRDefault="005A4A36" w:rsidP="00AF7154">
            <w:pPr>
              <w:spacing w:before="40" w:line="288" w:lineRule="auto"/>
              <w:jc w:val="center"/>
              <w:rPr>
                <w:sz w:val="24"/>
                <w:szCs w:val="24"/>
              </w:rPr>
            </w:pPr>
            <w:r w:rsidRPr="00255650">
              <w:rPr>
                <w:sz w:val="24"/>
                <w:szCs w:val="24"/>
              </w:rPr>
              <w:t>Doanh nghiệp viễn thông, doanh nghiệp cung cấp dịch vụ ứng dụng viễn thông</w:t>
            </w:r>
          </w:p>
        </w:tc>
        <w:tc>
          <w:tcPr>
            <w:tcW w:w="1002" w:type="pct"/>
            <w:shd w:val="clear" w:color="auto" w:fill="auto"/>
            <w:vAlign w:val="center"/>
          </w:tcPr>
          <w:p w14:paraId="512959FA" w14:textId="77777777" w:rsidR="005A4A36" w:rsidRPr="00255650" w:rsidRDefault="005A4A36" w:rsidP="00AF7154">
            <w:pPr>
              <w:spacing w:before="40" w:line="288" w:lineRule="auto"/>
              <w:jc w:val="center"/>
              <w:rPr>
                <w:sz w:val="24"/>
                <w:szCs w:val="24"/>
              </w:rPr>
            </w:pPr>
            <w:r w:rsidRPr="00255650">
              <w:rPr>
                <w:sz w:val="24"/>
                <w:szCs w:val="24"/>
              </w:rPr>
              <w:t>Bộ TT&amp;TT</w:t>
            </w:r>
          </w:p>
        </w:tc>
      </w:tr>
      <w:tr w:rsidR="005A4A36" w:rsidRPr="00255650" w14:paraId="016C3C2F" w14:textId="77777777" w:rsidTr="00AF7154">
        <w:tc>
          <w:tcPr>
            <w:tcW w:w="460" w:type="pct"/>
            <w:shd w:val="clear" w:color="auto" w:fill="auto"/>
            <w:vAlign w:val="center"/>
          </w:tcPr>
          <w:p w14:paraId="1EFCCD97" w14:textId="77777777" w:rsidR="005A4A36" w:rsidRPr="00255650" w:rsidRDefault="005A4A36" w:rsidP="00AF7154">
            <w:pPr>
              <w:spacing w:before="40" w:line="288" w:lineRule="auto"/>
              <w:jc w:val="center"/>
              <w:rPr>
                <w:sz w:val="24"/>
                <w:szCs w:val="24"/>
              </w:rPr>
            </w:pPr>
            <w:r w:rsidRPr="00255650">
              <w:rPr>
                <w:sz w:val="24"/>
                <w:szCs w:val="24"/>
              </w:rPr>
              <w:t>Nhóm thứ hai</w:t>
            </w:r>
          </w:p>
        </w:tc>
        <w:tc>
          <w:tcPr>
            <w:tcW w:w="2180" w:type="pct"/>
            <w:shd w:val="clear" w:color="auto" w:fill="auto"/>
            <w:vAlign w:val="center"/>
          </w:tcPr>
          <w:p w14:paraId="6367DB57" w14:textId="473A7056" w:rsidR="005A4A36" w:rsidRPr="00255650" w:rsidRDefault="005A4A36" w:rsidP="009810D0">
            <w:pPr>
              <w:spacing w:before="40" w:line="288" w:lineRule="auto"/>
              <w:jc w:val="both"/>
              <w:rPr>
                <w:sz w:val="24"/>
                <w:szCs w:val="24"/>
              </w:rPr>
            </w:pPr>
            <w:r w:rsidRPr="00255650">
              <w:rPr>
                <w:sz w:val="24"/>
                <w:szCs w:val="24"/>
              </w:rPr>
              <w:t xml:space="preserve">Các mã, số viễn thông </w:t>
            </w:r>
            <w:r w:rsidR="007C6BAA">
              <w:rPr>
                <w:sz w:val="24"/>
                <w:szCs w:val="24"/>
              </w:rPr>
              <w:t>được xem xét lựa chọn từ kho số viễn thông đã phân bổ nhưng chưa sử dụng (chưa cấp cho người sử dụng qua hợp đồng giao kết với doanh n</w:t>
            </w:r>
            <w:r w:rsidR="007C6BAA" w:rsidRPr="00630183">
              <w:rPr>
                <w:sz w:val="24"/>
                <w:szCs w:val="24"/>
              </w:rPr>
              <w:t>ghiệp)</w:t>
            </w:r>
            <w:r w:rsidR="009810D0" w:rsidRPr="00630183">
              <w:rPr>
                <w:sz w:val="24"/>
                <w:szCs w:val="24"/>
              </w:rPr>
              <w:t>:</w:t>
            </w:r>
            <w:r w:rsidRPr="00630183">
              <w:rPr>
                <w:sz w:val="24"/>
                <w:szCs w:val="24"/>
              </w:rPr>
              <w:t xml:space="preserve"> </w:t>
            </w:r>
            <w:r w:rsidRPr="00630183">
              <w:rPr>
                <w:i/>
                <w:sz w:val="24"/>
                <w:szCs w:val="24"/>
                <w:lang w:val="nl-NL"/>
              </w:rPr>
              <w:t>số th</w:t>
            </w:r>
            <w:r w:rsidRPr="00255650">
              <w:rPr>
                <w:i/>
                <w:sz w:val="24"/>
                <w:szCs w:val="24"/>
                <w:lang w:val="nl-NL"/>
              </w:rPr>
              <w:t>uê bao di động</w:t>
            </w:r>
          </w:p>
        </w:tc>
        <w:tc>
          <w:tcPr>
            <w:tcW w:w="1358" w:type="pct"/>
            <w:shd w:val="clear" w:color="auto" w:fill="auto"/>
            <w:vAlign w:val="center"/>
          </w:tcPr>
          <w:p w14:paraId="22568F5E" w14:textId="77777777" w:rsidR="005A4A36" w:rsidRPr="00255650" w:rsidRDefault="005A4A36" w:rsidP="00AF7154">
            <w:pPr>
              <w:spacing w:before="40" w:line="288" w:lineRule="auto"/>
              <w:jc w:val="center"/>
              <w:rPr>
                <w:sz w:val="24"/>
                <w:szCs w:val="24"/>
              </w:rPr>
            </w:pPr>
            <w:r w:rsidRPr="00255650">
              <w:rPr>
                <w:sz w:val="24"/>
                <w:szCs w:val="24"/>
              </w:rPr>
              <w:t>Tổ chức, cá nhân</w:t>
            </w:r>
          </w:p>
        </w:tc>
        <w:tc>
          <w:tcPr>
            <w:tcW w:w="1002" w:type="pct"/>
            <w:shd w:val="clear" w:color="auto" w:fill="auto"/>
            <w:vAlign w:val="center"/>
          </w:tcPr>
          <w:p w14:paraId="6DC6DF2A" w14:textId="77777777" w:rsidR="005A4A36" w:rsidRPr="00255650" w:rsidRDefault="005A4A36" w:rsidP="00AF7154">
            <w:pPr>
              <w:spacing w:before="40" w:line="288" w:lineRule="auto"/>
              <w:jc w:val="center"/>
              <w:rPr>
                <w:sz w:val="24"/>
                <w:szCs w:val="24"/>
              </w:rPr>
            </w:pPr>
            <w:r w:rsidRPr="00255650">
              <w:rPr>
                <w:sz w:val="24"/>
                <w:szCs w:val="24"/>
              </w:rPr>
              <w:t>Doanh nghiệp viễn thông</w:t>
            </w:r>
          </w:p>
        </w:tc>
      </w:tr>
    </w:tbl>
    <w:p w14:paraId="304D762C" w14:textId="702D2BE5" w:rsidR="005A4A36" w:rsidRDefault="005A4A36" w:rsidP="005A4A36">
      <w:pPr>
        <w:spacing w:line="264" w:lineRule="auto"/>
        <w:ind w:firstLine="720"/>
        <w:jc w:val="both"/>
        <w:rPr>
          <w:sz w:val="27"/>
          <w:szCs w:val="27"/>
        </w:rPr>
      </w:pPr>
    </w:p>
    <w:p w14:paraId="0FF9F318" w14:textId="77777777" w:rsidR="00392249" w:rsidRDefault="00392249" w:rsidP="005A4A36">
      <w:pPr>
        <w:spacing w:line="264" w:lineRule="auto"/>
        <w:ind w:firstLine="720"/>
        <w:jc w:val="both"/>
        <w:rPr>
          <w:sz w:val="27"/>
          <w:szCs w:val="27"/>
        </w:rPr>
      </w:pPr>
    </w:p>
    <w:p w14:paraId="0B738C95" w14:textId="74533E06" w:rsidR="00DD11E1" w:rsidRPr="005D5C49" w:rsidRDefault="00DD11E1" w:rsidP="00456A76">
      <w:pPr>
        <w:pStyle w:val="BodyText"/>
        <w:spacing w:before="80" w:after="80" w:line="288" w:lineRule="auto"/>
        <w:ind w:firstLine="720"/>
        <w:jc w:val="both"/>
        <w:rPr>
          <w:b/>
          <w:sz w:val="27"/>
          <w:szCs w:val="27"/>
        </w:rPr>
      </w:pPr>
      <w:r w:rsidRPr="00952C07">
        <w:rPr>
          <w:b/>
          <w:sz w:val="27"/>
          <w:szCs w:val="27"/>
        </w:rPr>
        <w:lastRenderedPageBreak/>
        <w:t>2.</w:t>
      </w:r>
      <w:r w:rsidRPr="00630183">
        <w:rPr>
          <w:b/>
          <w:sz w:val="27"/>
          <w:szCs w:val="27"/>
        </w:rPr>
        <w:t xml:space="preserve">4 Về </w:t>
      </w:r>
      <w:r w:rsidR="009810D0" w:rsidRPr="00630183">
        <w:rPr>
          <w:b/>
          <w:sz w:val="27"/>
          <w:szCs w:val="27"/>
        </w:rPr>
        <w:t>danh mục</w:t>
      </w:r>
      <w:r w:rsidRPr="00630183">
        <w:rPr>
          <w:b/>
          <w:sz w:val="27"/>
          <w:szCs w:val="27"/>
        </w:rPr>
        <w:t xml:space="preserve"> tên miền</w:t>
      </w:r>
      <w:r w:rsidR="009810D0" w:rsidRPr="00630183">
        <w:rPr>
          <w:b/>
          <w:sz w:val="27"/>
          <w:szCs w:val="27"/>
        </w:rPr>
        <w:t xml:space="preserve"> mang ra</w:t>
      </w:r>
      <w:r w:rsidRPr="00630183">
        <w:rPr>
          <w:b/>
          <w:sz w:val="27"/>
          <w:szCs w:val="27"/>
        </w:rPr>
        <w:t xml:space="preserve"> đấu giá</w:t>
      </w:r>
    </w:p>
    <w:p w14:paraId="7D587F8B" w14:textId="10719E28" w:rsidR="00DD11E1" w:rsidRPr="00A42C2D" w:rsidRDefault="00DD11E1" w:rsidP="003A2C44">
      <w:pPr>
        <w:tabs>
          <w:tab w:val="left" w:pos="567"/>
        </w:tabs>
        <w:spacing w:before="80" w:line="288" w:lineRule="auto"/>
        <w:jc w:val="both"/>
        <w:rPr>
          <w:color w:val="FF0000"/>
          <w:sz w:val="27"/>
          <w:szCs w:val="27"/>
          <w:u w:val="single"/>
          <w:lang w:val="nl-NL"/>
        </w:rPr>
      </w:pPr>
      <w:r w:rsidRPr="005D5C49">
        <w:rPr>
          <w:sz w:val="27"/>
          <w:szCs w:val="27"/>
          <w:lang w:val="nl-NL"/>
        </w:rPr>
        <w:tab/>
        <w:t>Thực hiện theo quy định tại điểm a Khoản 2 Điều 48 Luật Viễn thông và Điều 22 Quyết định số 38 về xác định tên miền Internet mang ra đấu giá, Bộ trưởng Bộ Thông tin và Truyền thông đã ban hành Quyết định số 427/QĐ-BTTTT ngày 29/3/2018 về việc phê duyệt danh sách tên miền quốc gia Việt Nam “.vn” cấp quyền sử dụng thông qua đấu giá. Theo đó, các tên miền cấp 2 “.vn” có 1 hoặc 2 ký tự thuộc danh mục tên miền cấp quyền sử dụng thông qua đấu giá. Kế thừa nội dung đã được thực hiện và để chặt chẽ hơn về quy định pháp lý, quy định về danh mục tên miền được phân bổ sử dụng thông qua phương thức đấu giá được quy định trực tiếp tại nội dung dự thảo, bao gồm:</w:t>
      </w:r>
      <w:r w:rsidR="009810D0">
        <w:rPr>
          <w:color w:val="FF0000"/>
          <w:sz w:val="27"/>
          <w:szCs w:val="27"/>
          <w:u w:val="single"/>
          <w:lang w:val="nl-NL"/>
        </w:rPr>
        <w:t xml:space="preserve"> </w:t>
      </w:r>
      <w:r w:rsidRPr="00C52135">
        <w:rPr>
          <w:sz w:val="27"/>
          <w:szCs w:val="27"/>
          <w:lang w:val="nl-NL"/>
        </w:rPr>
        <w:t>Các tên miền quốc gia Việt Nam “.vn” không dấu cấp 2 dùng riêng có 1 ký tự</w:t>
      </w:r>
      <w:r>
        <w:rPr>
          <w:sz w:val="27"/>
          <w:szCs w:val="27"/>
          <w:lang w:val="nl-NL"/>
        </w:rPr>
        <w:t xml:space="preserve">; </w:t>
      </w:r>
      <w:r w:rsidRPr="00C52135">
        <w:rPr>
          <w:sz w:val="27"/>
          <w:szCs w:val="27"/>
          <w:lang w:val="nl-NL"/>
        </w:rPr>
        <w:t>Các tên miền quốc gia Việt Nam “.vn” không dấu cấp 2 dùng riêng có 2 ký tự</w:t>
      </w:r>
      <w:r>
        <w:rPr>
          <w:sz w:val="27"/>
          <w:szCs w:val="27"/>
          <w:lang w:val="nl-NL"/>
        </w:rPr>
        <w:t xml:space="preserve">; </w:t>
      </w:r>
      <w:r w:rsidRPr="00C52135">
        <w:rPr>
          <w:sz w:val="27"/>
          <w:szCs w:val="27"/>
          <w:lang w:val="nl-NL"/>
        </w:rPr>
        <w:t>Trừ các tên miền được bảo vệ theo quy định tại Điều 68 Luật Công nghệ Thông tin và các văn bản quy phạm pháp luật có liên quan</w:t>
      </w:r>
      <w:r>
        <w:rPr>
          <w:sz w:val="27"/>
          <w:szCs w:val="27"/>
          <w:lang w:val="nl-NL"/>
        </w:rPr>
        <w:t>.</w:t>
      </w:r>
    </w:p>
    <w:p w14:paraId="26D4D0B3" w14:textId="20D4FC45" w:rsidR="005C4178" w:rsidRPr="00B6698A" w:rsidRDefault="005C4178" w:rsidP="00456A76">
      <w:pPr>
        <w:pStyle w:val="BodyText"/>
        <w:spacing w:before="80" w:after="80" w:line="288" w:lineRule="auto"/>
        <w:ind w:firstLine="720"/>
        <w:jc w:val="both"/>
        <w:rPr>
          <w:b/>
          <w:sz w:val="27"/>
          <w:szCs w:val="27"/>
        </w:rPr>
      </w:pPr>
      <w:r w:rsidRPr="00B6698A">
        <w:rPr>
          <w:b/>
          <w:sz w:val="27"/>
          <w:szCs w:val="27"/>
        </w:rPr>
        <w:t>2.</w:t>
      </w:r>
      <w:r w:rsidR="00DD11E1">
        <w:rPr>
          <w:b/>
          <w:sz w:val="27"/>
          <w:szCs w:val="27"/>
        </w:rPr>
        <w:t>5</w:t>
      </w:r>
      <w:r w:rsidRPr="00B6698A">
        <w:rPr>
          <w:b/>
          <w:sz w:val="27"/>
          <w:szCs w:val="27"/>
        </w:rPr>
        <w:t xml:space="preserve"> Về quy định </w:t>
      </w:r>
      <w:r w:rsidR="008C6037">
        <w:rPr>
          <w:b/>
          <w:sz w:val="27"/>
          <w:szCs w:val="27"/>
        </w:rPr>
        <w:t>xử lý tình huống đấu giá không thành</w:t>
      </w:r>
    </w:p>
    <w:p w14:paraId="0542888B" w14:textId="6828FE62" w:rsidR="008C6037" w:rsidRPr="00301503" w:rsidRDefault="00630183" w:rsidP="00301503">
      <w:pPr>
        <w:spacing w:before="40" w:line="264" w:lineRule="auto"/>
        <w:ind w:firstLine="850"/>
        <w:jc w:val="both"/>
      </w:pPr>
      <w:r>
        <w:rPr>
          <w:sz w:val="27"/>
          <w:szCs w:val="27"/>
        </w:rPr>
        <w:t>Dự thảo cụ thể hóa thêm một số</w:t>
      </w:r>
      <w:r w:rsidR="008C6037" w:rsidRPr="00630183">
        <w:rPr>
          <w:sz w:val="27"/>
          <w:szCs w:val="27"/>
          <w:lang w:val="nl-NL"/>
        </w:rPr>
        <w:t xml:space="preserve"> quy định tại Khoản 1 Điều 52 Luật Đấu giá tài sản</w:t>
      </w:r>
      <w:r>
        <w:rPr>
          <w:sz w:val="27"/>
          <w:szCs w:val="27"/>
          <w:lang w:val="nl-NL"/>
        </w:rPr>
        <w:t xml:space="preserve"> như</w:t>
      </w:r>
      <w:r w:rsidR="00301503" w:rsidRPr="00630183">
        <w:rPr>
          <w:sz w:val="27"/>
          <w:szCs w:val="27"/>
          <w:lang w:val="nl-NL"/>
        </w:rPr>
        <w:t xml:space="preserve">: </w:t>
      </w:r>
      <w:r w:rsidR="00301503" w:rsidRPr="00630183">
        <w:rPr>
          <w:lang w:val="nl-NL"/>
        </w:rPr>
        <w:t>không có người tham gia đấu giá nào nộp Hồ sơ tham gia đấu giá hoặc s</w:t>
      </w:r>
      <w:r w:rsidR="00301503" w:rsidRPr="00630183">
        <w:t xml:space="preserve">ố lượng người nộp hồ sơ tham gia đấu giá hoặc số lượng người đủ điều kiện tham gia đấu giá hoặc số lượng người tham gia trả giá ít hơn hai; </w:t>
      </w:r>
      <w:r w:rsidR="00301503" w:rsidRPr="00630183">
        <w:rPr>
          <w:lang w:val="nl-NL"/>
        </w:rPr>
        <w:t>tất cả người trúng đấu giá bị hủy kết quả đấu giá hoặc tất cả người tham gia đấu giá trả giá thấp hơn giá khởi điểm</w:t>
      </w:r>
      <w:r>
        <w:rPr>
          <w:lang w:val="nl-NL"/>
        </w:rPr>
        <w:t>. Ngoài ra, dự thảo</w:t>
      </w:r>
      <w:r w:rsidR="00E1370C">
        <w:rPr>
          <w:lang w:val="nl-NL"/>
        </w:rPr>
        <w:t xml:space="preserve"> đưa vào thêm những nội dung có tính chất đặc thù như:</w:t>
      </w:r>
      <w:r w:rsidR="008C6037" w:rsidRPr="00952C07">
        <w:rPr>
          <w:sz w:val="27"/>
          <w:szCs w:val="27"/>
          <w:lang w:val="nl-NL"/>
        </w:rPr>
        <w:t xml:space="preserve"> </w:t>
      </w:r>
      <w:r w:rsidR="008C6037" w:rsidRPr="005D5C49">
        <w:rPr>
          <w:sz w:val="27"/>
          <w:szCs w:val="27"/>
          <w:lang w:val="nl-NL"/>
        </w:rPr>
        <w:t xml:space="preserve">tên miền </w:t>
      </w:r>
      <w:r w:rsidR="008C6037" w:rsidRPr="005B32DF">
        <w:rPr>
          <w:sz w:val="27"/>
          <w:szCs w:val="27"/>
          <w:lang w:val="nl-NL"/>
        </w:rPr>
        <w:t xml:space="preserve">đã được đấu giá nhưng tổ chức, cá nhân trúng đấu giá không nộp tiền trúng đấu giá; Tên miền đã được đấu giá nhưng tổ chức, cá nhân trúng đấu giá không </w:t>
      </w:r>
      <w:r w:rsidR="008C6037" w:rsidRPr="005B32DF">
        <w:rPr>
          <w:sz w:val="27"/>
          <w:szCs w:val="27"/>
        </w:rPr>
        <w:t>hoàn tất thủ tục đăng ký sử dụng tên miền theo quy định;</w:t>
      </w:r>
      <w:r w:rsidR="008C6037" w:rsidRPr="005B32DF">
        <w:rPr>
          <w:sz w:val="27"/>
          <w:szCs w:val="27"/>
          <w:lang w:val="nl-NL"/>
        </w:rPr>
        <w:t xml:space="preserve"> </w:t>
      </w:r>
      <w:r w:rsidR="008C6037" w:rsidRPr="00952C07">
        <w:rPr>
          <w:sz w:val="27"/>
          <w:szCs w:val="27"/>
          <w:lang w:val="nl-NL"/>
        </w:rPr>
        <w:t xml:space="preserve">tên </w:t>
      </w:r>
      <w:r w:rsidR="008C6037">
        <w:rPr>
          <w:sz w:val="27"/>
          <w:szCs w:val="27"/>
          <w:lang w:val="nl-NL"/>
        </w:rPr>
        <w:t>miền đấu giá đã được đăng ký sử dụng nhưng chủ thể không tiếp tục nộp phí duy trì sử dụng khi tên miền hết hạn sử dụng theo quy định.</w:t>
      </w:r>
    </w:p>
    <w:p w14:paraId="647CF1EB" w14:textId="0310238F" w:rsidR="008C6037" w:rsidRPr="00470AB8" w:rsidRDefault="00E1370C" w:rsidP="008C6037">
      <w:pPr>
        <w:spacing w:before="80" w:line="288" w:lineRule="auto"/>
        <w:ind w:firstLine="720"/>
        <w:jc w:val="both"/>
        <w:rPr>
          <w:sz w:val="27"/>
          <w:szCs w:val="27"/>
        </w:rPr>
      </w:pPr>
      <w:r>
        <w:rPr>
          <w:sz w:val="27"/>
          <w:szCs w:val="27"/>
          <w:lang w:val="nl-NL"/>
        </w:rPr>
        <w:t>Đ</w:t>
      </w:r>
      <w:r w:rsidR="008C6037" w:rsidRPr="00E1370C">
        <w:rPr>
          <w:sz w:val="27"/>
          <w:szCs w:val="27"/>
          <w:lang w:val="nl-NL"/>
        </w:rPr>
        <w:t xml:space="preserve">ể </w:t>
      </w:r>
      <w:r w:rsidR="00301503" w:rsidRPr="00E1370C">
        <w:rPr>
          <w:sz w:val="27"/>
          <w:szCs w:val="27"/>
          <w:lang w:val="nl-NL"/>
        </w:rPr>
        <w:t xml:space="preserve">giảm thời gian và chi phí trong </w:t>
      </w:r>
      <w:r w:rsidR="008C6037" w:rsidRPr="00E1370C">
        <w:rPr>
          <w:sz w:val="27"/>
          <w:szCs w:val="27"/>
          <w:lang w:val="nl-NL"/>
        </w:rPr>
        <w:t>hoạt động</w:t>
      </w:r>
      <w:r w:rsidR="00301503" w:rsidRPr="00E1370C">
        <w:rPr>
          <w:sz w:val="27"/>
          <w:szCs w:val="27"/>
          <w:lang w:val="nl-NL"/>
        </w:rPr>
        <w:t xml:space="preserve"> tổ chức</w:t>
      </w:r>
      <w:r w:rsidR="008C6037" w:rsidRPr="00E1370C">
        <w:rPr>
          <w:sz w:val="27"/>
          <w:szCs w:val="27"/>
          <w:lang w:val="nl-NL"/>
        </w:rPr>
        <w:t xml:space="preserve"> đấu giá</w:t>
      </w:r>
      <w:r w:rsidR="008C6037">
        <w:rPr>
          <w:sz w:val="27"/>
          <w:szCs w:val="27"/>
          <w:lang w:val="nl-NL"/>
        </w:rPr>
        <w:t>, dự thảo cũng quy định việc g</w:t>
      </w:r>
      <w:r w:rsidR="008C6037" w:rsidRPr="00470AB8">
        <w:rPr>
          <w:spacing w:val="-2"/>
          <w:sz w:val="27"/>
          <w:szCs w:val="27"/>
          <w:lang w:val="vi-VN"/>
        </w:rPr>
        <w:t xml:space="preserve">iảm </w:t>
      </w:r>
      <w:r w:rsidR="008C6037" w:rsidRPr="00470AB8">
        <w:rPr>
          <w:spacing w:val="-2"/>
          <w:sz w:val="27"/>
          <w:szCs w:val="27"/>
        </w:rPr>
        <w:t xml:space="preserve">giá khởi điểm của mã, số viễn thông </w:t>
      </w:r>
      <w:r w:rsidR="008C6037" w:rsidRPr="00470AB8">
        <w:rPr>
          <w:spacing w:val="-2"/>
          <w:sz w:val="27"/>
          <w:szCs w:val="27"/>
          <w:lang w:val="vi-VN"/>
        </w:rPr>
        <w:t xml:space="preserve">để đấu giá lại </w:t>
      </w:r>
      <w:r w:rsidR="008C6037">
        <w:rPr>
          <w:spacing w:val="-2"/>
          <w:sz w:val="27"/>
          <w:szCs w:val="27"/>
        </w:rPr>
        <w:t xml:space="preserve">(không quá 02 lần) </w:t>
      </w:r>
      <w:r w:rsidR="008C6037" w:rsidRPr="00470AB8">
        <w:rPr>
          <w:spacing w:val="-2"/>
          <w:sz w:val="27"/>
          <w:szCs w:val="27"/>
          <w:lang w:val="vi-VN"/>
        </w:rPr>
        <w:t xml:space="preserve">theo nguyên tắc mỗi lần giảm giá </w:t>
      </w:r>
      <w:r w:rsidR="008C6037">
        <w:rPr>
          <w:spacing w:val="-2"/>
          <w:sz w:val="27"/>
          <w:szCs w:val="27"/>
        </w:rPr>
        <w:t xml:space="preserve">khởi điểm </w:t>
      </w:r>
      <w:r w:rsidR="008C6037" w:rsidRPr="00470AB8">
        <w:rPr>
          <w:spacing w:val="-2"/>
          <w:sz w:val="27"/>
          <w:szCs w:val="27"/>
          <w:lang w:val="vi-VN"/>
        </w:rPr>
        <w:t xml:space="preserve">không quá 10% của </w:t>
      </w:r>
      <w:r w:rsidR="008C6037" w:rsidRPr="00470AB8">
        <w:rPr>
          <w:spacing w:val="-2"/>
          <w:sz w:val="27"/>
          <w:szCs w:val="27"/>
        </w:rPr>
        <w:t xml:space="preserve">giá khởi điểm </w:t>
      </w:r>
      <w:r w:rsidR="008C6037" w:rsidRPr="00470AB8">
        <w:rPr>
          <w:spacing w:val="-2"/>
          <w:sz w:val="27"/>
          <w:szCs w:val="27"/>
          <w:lang w:val="vi-VN"/>
        </w:rPr>
        <w:t>của lần trước liền kề</w:t>
      </w:r>
      <w:r w:rsidR="008C6037">
        <w:rPr>
          <w:spacing w:val="-2"/>
          <w:sz w:val="27"/>
          <w:szCs w:val="27"/>
        </w:rPr>
        <w:t xml:space="preserve">. </w:t>
      </w:r>
    </w:p>
    <w:p w14:paraId="03DD9922" w14:textId="25DEADB2" w:rsidR="00280EDB" w:rsidRPr="00B6698A" w:rsidRDefault="00405C51" w:rsidP="00456A76">
      <w:pPr>
        <w:pStyle w:val="BodyText"/>
        <w:spacing w:before="80" w:after="80" w:line="288" w:lineRule="auto"/>
        <w:ind w:firstLine="720"/>
        <w:jc w:val="both"/>
        <w:rPr>
          <w:b/>
          <w:sz w:val="27"/>
          <w:szCs w:val="27"/>
          <w:lang w:val="nl-NL"/>
        </w:rPr>
      </w:pPr>
      <w:r>
        <w:rPr>
          <w:sz w:val="27"/>
          <w:szCs w:val="27"/>
        </w:rPr>
        <w:t xml:space="preserve"> </w:t>
      </w:r>
      <w:r w:rsidR="00280EDB" w:rsidRPr="00456A76">
        <w:rPr>
          <w:b/>
          <w:sz w:val="27"/>
          <w:szCs w:val="27"/>
        </w:rPr>
        <w:t>2.</w:t>
      </w:r>
      <w:r w:rsidR="0077167C" w:rsidRPr="00456A76">
        <w:rPr>
          <w:b/>
          <w:sz w:val="27"/>
          <w:szCs w:val="27"/>
        </w:rPr>
        <w:t>6</w:t>
      </w:r>
      <w:r w:rsidR="00280EDB" w:rsidRPr="00456A76">
        <w:rPr>
          <w:b/>
          <w:sz w:val="27"/>
          <w:szCs w:val="27"/>
        </w:rPr>
        <w:t xml:space="preserve"> Về tiền thu được sau khi đấu giá</w:t>
      </w:r>
      <w:r w:rsidR="00280EDB" w:rsidRPr="00B6698A">
        <w:rPr>
          <w:b/>
          <w:sz w:val="27"/>
          <w:szCs w:val="27"/>
          <w:lang w:val="nl-NL"/>
        </w:rPr>
        <w:t xml:space="preserve"> </w:t>
      </w:r>
    </w:p>
    <w:p w14:paraId="6748597B" w14:textId="5DB56384" w:rsidR="00280EDB" w:rsidRDefault="00280EDB" w:rsidP="003A2C44">
      <w:pPr>
        <w:tabs>
          <w:tab w:val="left" w:pos="567"/>
        </w:tabs>
        <w:spacing w:before="80" w:line="288" w:lineRule="auto"/>
        <w:jc w:val="both"/>
        <w:rPr>
          <w:sz w:val="27"/>
          <w:szCs w:val="27"/>
        </w:rPr>
      </w:pPr>
      <w:r w:rsidRPr="00B6698A">
        <w:rPr>
          <w:sz w:val="27"/>
          <w:szCs w:val="27"/>
        </w:rPr>
        <w:tab/>
        <w:t xml:space="preserve"> </w:t>
      </w:r>
      <w:r w:rsidR="00E16AAD" w:rsidRPr="00B6698A">
        <w:rPr>
          <w:sz w:val="27"/>
          <w:szCs w:val="27"/>
        </w:rPr>
        <w:t xml:space="preserve">  </w:t>
      </w:r>
      <w:r w:rsidR="00E16AAD" w:rsidRPr="00B6698A">
        <w:rPr>
          <w:sz w:val="27"/>
          <w:szCs w:val="27"/>
          <w:lang w:val="nl-NL"/>
        </w:rPr>
        <w:t>Tiền thu được từ đấu giá sau khi trừ các chi phí liên quan đến cuộc đấu giá, số còn lại nộp ngân sách nhà nước. Việc sử dụng số tiền này được thực hiện theo quy định của pháp luật</w:t>
      </w:r>
      <w:r w:rsidR="002B3725">
        <w:rPr>
          <w:sz w:val="27"/>
          <w:szCs w:val="27"/>
          <w:lang w:val="nl-NL"/>
        </w:rPr>
        <w:t xml:space="preserve"> về ngân sách Nhà nước và quy định liên quan.</w:t>
      </w:r>
      <w:r w:rsidRPr="00B6698A">
        <w:rPr>
          <w:sz w:val="27"/>
          <w:szCs w:val="27"/>
        </w:rPr>
        <w:t xml:space="preserve"> </w:t>
      </w:r>
    </w:p>
    <w:p w14:paraId="7C5AD316" w14:textId="6ABA5C34" w:rsidR="00527E1F" w:rsidRPr="00456A76" w:rsidRDefault="00527E1F" w:rsidP="00456A76">
      <w:pPr>
        <w:pStyle w:val="BodyText"/>
        <w:spacing w:before="80" w:after="80" w:line="288" w:lineRule="auto"/>
        <w:ind w:firstLine="720"/>
        <w:jc w:val="both"/>
        <w:rPr>
          <w:b/>
          <w:sz w:val="27"/>
          <w:szCs w:val="27"/>
        </w:rPr>
      </w:pPr>
      <w:r w:rsidRPr="00456A76">
        <w:rPr>
          <w:b/>
          <w:sz w:val="27"/>
          <w:szCs w:val="27"/>
        </w:rPr>
        <w:t>2.</w:t>
      </w:r>
      <w:r w:rsidR="008C6037" w:rsidRPr="00456A76">
        <w:rPr>
          <w:b/>
          <w:sz w:val="27"/>
          <w:szCs w:val="27"/>
        </w:rPr>
        <w:t>7</w:t>
      </w:r>
      <w:r w:rsidR="00DB52DE" w:rsidRPr="00456A76">
        <w:rPr>
          <w:b/>
          <w:sz w:val="27"/>
          <w:szCs w:val="27"/>
        </w:rPr>
        <w:t xml:space="preserve"> </w:t>
      </w:r>
      <w:r w:rsidRPr="00456A76">
        <w:rPr>
          <w:b/>
          <w:sz w:val="27"/>
          <w:szCs w:val="27"/>
        </w:rPr>
        <w:t>Về chuyển nhượng quyền sử dụng tên miền Internet</w:t>
      </w:r>
    </w:p>
    <w:p w14:paraId="4360E389" w14:textId="77777777" w:rsidR="00527E1F" w:rsidRPr="00B6698A" w:rsidRDefault="00527E1F" w:rsidP="003A2C44">
      <w:pPr>
        <w:pStyle w:val="BodyText"/>
        <w:spacing w:before="80" w:after="0" w:line="288" w:lineRule="auto"/>
        <w:ind w:firstLine="720"/>
        <w:jc w:val="both"/>
        <w:rPr>
          <w:sz w:val="27"/>
          <w:szCs w:val="27"/>
          <w:lang w:val="nl-NL"/>
        </w:rPr>
      </w:pPr>
      <w:r w:rsidRPr="00B6698A">
        <w:rPr>
          <w:sz w:val="27"/>
          <w:szCs w:val="27"/>
          <w:lang w:val="nl-NL"/>
        </w:rPr>
        <w:t xml:space="preserve">Hiện </w:t>
      </w:r>
      <w:r w:rsidR="0023783A" w:rsidRPr="00B6698A">
        <w:rPr>
          <w:sz w:val="27"/>
          <w:szCs w:val="27"/>
          <w:lang w:val="nl-NL"/>
        </w:rPr>
        <w:t xml:space="preserve">nay </w:t>
      </w:r>
      <w:r w:rsidR="001B3889" w:rsidRPr="00B6698A">
        <w:rPr>
          <w:sz w:val="27"/>
          <w:szCs w:val="27"/>
        </w:rPr>
        <w:t>Quyết định số 38/2014/QĐ-TTg</w:t>
      </w:r>
      <w:r w:rsidRPr="00B6698A">
        <w:rPr>
          <w:sz w:val="27"/>
          <w:szCs w:val="27"/>
          <w:lang w:val="nl-NL"/>
        </w:rPr>
        <w:t xml:space="preserve"> quy định hồ sơ chuyển nhượng quyền sử dụng tên miền Internet được cấp thông qua đấu giá nộp trực tiếp về Bộ TT&amp;TT. Bộ TT&amp;TT xem xét hồ sơ và trực tiếp xử lý hồ sơ chuyển nhượng. Quy định này chưa phù hợp thực tiễn mô hình quản lý về tên miền “.vn”, theo đó việc tiếp </w:t>
      </w:r>
      <w:r w:rsidRPr="00B6698A">
        <w:rPr>
          <w:sz w:val="27"/>
          <w:szCs w:val="27"/>
          <w:lang w:val="nl-NL"/>
        </w:rPr>
        <w:lastRenderedPageBreak/>
        <w:t>nhận yêu cầu đăng ký, quản lý sử dụng tên miền được thực hiện tại các Nhà đăng ký tên miền “.vn” (đã quy định tại Nghị định số 72/2013/NĐ-CP)</w:t>
      </w:r>
      <w:r w:rsidR="000D7BEF" w:rsidRPr="00B6698A">
        <w:rPr>
          <w:sz w:val="27"/>
          <w:szCs w:val="27"/>
          <w:lang w:val="nl-NL"/>
        </w:rPr>
        <w:t xml:space="preserve"> </w:t>
      </w:r>
      <w:r w:rsidRPr="00B6698A">
        <w:rPr>
          <w:sz w:val="27"/>
          <w:szCs w:val="27"/>
          <w:lang w:val="nl-NL"/>
        </w:rPr>
        <w:t>tạo thêm chi phí quản lý không cần thiết của cơ quan nhà nước.</w:t>
      </w:r>
    </w:p>
    <w:p w14:paraId="7705D203" w14:textId="77777777" w:rsidR="00D2698F" w:rsidRPr="00B6698A" w:rsidRDefault="00080171" w:rsidP="00D2698F">
      <w:pPr>
        <w:pStyle w:val="BodyText"/>
        <w:spacing w:before="80" w:after="0" w:line="288" w:lineRule="auto"/>
        <w:ind w:firstLine="720"/>
        <w:jc w:val="both"/>
        <w:rPr>
          <w:sz w:val="27"/>
          <w:szCs w:val="27"/>
          <w:lang w:val="nl-NL"/>
        </w:rPr>
      </w:pPr>
      <w:r w:rsidRPr="00B6698A">
        <w:rPr>
          <w:sz w:val="27"/>
          <w:szCs w:val="27"/>
          <w:lang w:val="nl-NL"/>
        </w:rPr>
        <w:t>Do vậy, d</w:t>
      </w:r>
      <w:r w:rsidR="00527E1F" w:rsidRPr="00B6698A">
        <w:rPr>
          <w:sz w:val="27"/>
          <w:szCs w:val="27"/>
          <w:lang w:val="nl-NL"/>
        </w:rPr>
        <w:t>ự thảo Quyết định đã hiệu chỉnh quy định theo hướng đối với các tên miền</w:t>
      </w:r>
      <w:r w:rsidR="00CE5FE7" w:rsidRPr="00B6698A">
        <w:rPr>
          <w:sz w:val="27"/>
          <w:szCs w:val="27"/>
          <w:lang w:val="nl-NL"/>
        </w:rPr>
        <w:t xml:space="preserve"> Internet</w:t>
      </w:r>
      <w:r w:rsidR="00527E1F" w:rsidRPr="00B6698A">
        <w:rPr>
          <w:sz w:val="27"/>
          <w:szCs w:val="27"/>
          <w:lang w:val="nl-NL"/>
        </w:rPr>
        <w:t xml:space="preserve"> được cấp quyền sử dụng thông qua đấu giá, Nhà đăng ký đang quản lý tên miền là nơi tiếp nhận hồ sơ chuyển nhượng quyền sử dụng tên miền. Trên cơ sở xem xét hồ sơ chuyển nhượng, Nhà đăng ký gửi yêu cầu về VNNIC để phê duyệt yêu cầu chuyển nhượng quyền sử dụng tên miền</w:t>
      </w:r>
      <w:r w:rsidR="0098404B" w:rsidRPr="00B6698A">
        <w:rPr>
          <w:sz w:val="27"/>
          <w:szCs w:val="27"/>
          <w:lang w:val="nl-NL"/>
        </w:rPr>
        <w:t xml:space="preserve"> Internet</w:t>
      </w:r>
      <w:r w:rsidR="00527E1F" w:rsidRPr="00B6698A">
        <w:rPr>
          <w:sz w:val="27"/>
          <w:szCs w:val="27"/>
          <w:lang w:val="nl-NL"/>
        </w:rPr>
        <w:t>.</w:t>
      </w:r>
    </w:p>
    <w:p w14:paraId="3556B5BA" w14:textId="08317BEA" w:rsidR="00956889" w:rsidRPr="00B6698A" w:rsidRDefault="00956889" w:rsidP="00D2698F">
      <w:pPr>
        <w:pStyle w:val="BodyText"/>
        <w:spacing w:before="80" w:after="0" w:line="288" w:lineRule="auto"/>
        <w:ind w:firstLine="720"/>
        <w:jc w:val="both"/>
        <w:rPr>
          <w:sz w:val="27"/>
          <w:szCs w:val="27"/>
        </w:rPr>
      </w:pPr>
      <w:r w:rsidRPr="00B6698A">
        <w:rPr>
          <w:sz w:val="27"/>
          <w:szCs w:val="27"/>
        </w:rPr>
        <w:t xml:space="preserve">Dự thảo Quyết định đưa ra các trường hợp không được phép chuyển nhượng tên miền Internet như tên miền được ưu tiên bảo vệ, bao gồm tên miền là tên gọi của các tổ chức Đảng, cơ quan nhà nước, các tổ chức chính trị - xã hội và tên miền khác liên quan đến lợi ích, an ninh chủ quyền quốc gia do Bộ </w:t>
      </w:r>
      <w:r w:rsidR="00AF5F84">
        <w:rPr>
          <w:sz w:val="27"/>
          <w:szCs w:val="27"/>
        </w:rPr>
        <w:t>TT&amp;TT</w:t>
      </w:r>
      <w:r w:rsidRPr="00B6698A">
        <w:rPr>
          <w:sz w:val="27"/>
          <w:szCs w:val="27"/>
        </w:rPr>
        <w:t xml:space="preserve"> quy định; tên miền Internet đang xử lý vi phạm, đang trong quá trình giải quyết tranh chấp</w:t>
      </w:r>
      <w:r w:rsidR="00EC2EA2">
        <w:rPr>
          <w:sz w:val="27"/>
          <w:szCs w:val="27"/>
        </w:rPr>
        <w:t>, khiếu nại</w:t>
      </w:r>
      <w:r w:rsidRPr="00B6698A">
        <w:rPr>
          <w:sz w:val="27"/>
          <w:szCs w:val="27"/>
        </w:rPr>
        <w:t xml:space="preserve"> hoặc đang bị tạm ngừng sử dụng</w:t>
      </w:r>
    </w:p>
    <w:p w14:paraId="5A866521" w14:textId="0CD092F9" w:rsidR="00B951D8" w:rsidRPr="00B6698A" w:rsidRDefault="00456A76" w:rsidP="00456A76">
      <w:pPr>
        <w:pStyle w:val="BodyText"/>
        <w:spacing w:before="80" w:after="80" w:line="288" w:lineRule="auto"/>
        <w:jc w:val="both"/>
        <w:rPr>
          <w:b/>
          <w:sz w:val="27"/>
          <w:szCs w:val="27"/>
        </w:rPr>
      </w:pPr>
      <w:r>
        <w:rPr>
          <w:b/>
          <w:sz w:val="27"/>
          <w:szCs w:val="27"/>
        </w:rPr>
        <w:t xml:space="preserve">          </w:t>
      </w:r>
      <w:r w:rsidR="00A124D7" w:rsidRPr="00B6698A">
        <w:rPr>
          <w:b/>
          <w:sz w:val="27"/>
          <w:szCs w:val="27"/>
        </w:rPr>
        <w:t>V. TỔNG HỢP Ý KIẾN CỦA CÁC BỘ, NGÀNH</w:t>
      </w:r>
      <w:r w:rsidR="00FF4643" w:rsidRPr="00B6698A">
        <w:rPr>
          <w:b/>
          <w:sz w:val="27"/>
          <w:szCs w:val="27"/>
        </w:rPr>
        <w:t>, DOANH NGHIỆP VIỄN THÔNG</w:t>
      </w:r>
      <w:r w:rsidR="00A124D7" w:rsidRPr="00B6698A">
        <w:rPr>
          <w:b/>
          <w:sz w:val="27"/>
          <w:szCs w:val="27"/>
        </w:rPr>
        <w:t xml:space="preserve"> </w:t>
      </w:r>
    </w:p>
    <w:p w14:paraId="70E2848B" w14:textId="77777777" w:rsidR="00576734" w:rsidRPr="00193286" w:rsidRDefault="00576734" w:rsidP="00A42C2D">
      <w:pPr>
        <w:spacing w:before="120" w:after="120" w:line="264" w:lineRule="auto"/>
        <w:ind w:firstLine="720"/>
        <w:jc w:val="both"/>
        <w:rPr>
          <w:sz w:val="27"/>
          <w:szCs w:val="27"/>
          <w:lang w:val="vi-VN"/>
        </w:rPr>
      </w:pPr>
      <w:r w:rsidRPr="00193286">
        <w:rPr>
          <w:sz w:val="27"/>
          <w:szCs w:val="27"/>
          <w:lang w:val="vi-VN"/>
        </w:rPr>
        <w:t xml:space="preserve">Trong quá trình nghiên cứu soạn thảo, Bộ Thông tin và Truyền thông đã tổ chức nhiều cuộc họp, mời các chuyên gia liên quan trong lĩnh vực tham gia ý kiến đóng góp và gửi lấy ý kiến của các Bộ, ngành, doanh nghiệp viễn thông. Hầu hết các ý kiến đều thống nhất </w:t>
      </w:r>
      <w:r w:rsidR="00F860F2">
        <w:rPr>
          <w:sz w:val="27"/>
          <w:szCs w:val="27"/>
        </w:rPr>
        <w:t xml:space="preserve">về sự cần thiết, </w:t>
      </w:r>
      <w:r w:rsidR="005104F9">
        <w:rPr>
          <w:sz w:val="27"/>
          <w:szCs w:val="27"/>
        </w:rPr>
        <w:t xml:space="preserve">cơ sở pháp lý, </w:t>
      </w:r>
      <w:r w:rsidRPr="00193286">
        <w:rPr>
          <w:sz w:val="27"/>
          <w:szCs w:val="27"/>
          <w:lang w:val="vi-VN"/>
        </w:rPr>
        <w:t>cấu trúc và nội dung cơ bản của dự thảo Quyết định. Một số nội dung cần sửa đổi, bổ sung</w:t>
      </w:r>
      <w:r w:rsidR="00F860F2">
        <w:rPr>
          <w:sz w:val="27"/>
          <w:szCs w:val="27"/>
        </w:rPr>
        <w:t xml:space="preserve"> </w:t>
      </w:r>
      <w:r w:rsidRPr="00193286">
        <w:rPr>
          <w:sz w:val="27"/>
          <w:szCs w:val="27"/>
          <w:lang w:val="vi-VN"/>
        </w:rPr>
        <w:t>cụ thể chi tiết đã được Bộ Thông tin và Truyền thông tiếp thu và chỉnh sửa.</w:t>
      </w:r>
    </w:p>
    <w:p w14:paraId="3D03B55E" w14:textId="74295A5F" w:rsidR="00576734" w:rsidRPr="00193286" w:rsidRDefault="00576734" w:rsidP="00A42C2D">
      <w:pPr>
        <w:spacing w:before="120" w:after="120" w:line="264" w:lineRule="auto"/>
        <w:ind w:firstLine="720"/>
        <w:jc w:val="both"/>
        <w:rPr>
          <w:sz w:val="27"/>
          <w:szCs w:val="27"/>
          <w:lang w:val="vi-VN"/>
        </w:rPr>
      </w:pPr>
      <w:r w:rsidRPr="00193286">
        <w:rPr>
          <w:sz w:val="27"/>
          <w:szCs w:val="27"/>
          <w:lang w:val="vi-VN"/>
        </w:rPr>
        <w:t xml:space="preserve"> </w:t>
      </w:r>
      <w:r w:rsidR="00330694">
        <w:rPr>
          <w:sz w:val="27"/>
          <w:szCs w:val="27"/>
        </w:rPr>
        <w:t>Hiện chỉ còn ý kiến về đối tượng tổ chức đấu giá và kho số viễn thông đấu giá.</w:t>
      </w:r>
      <w:r w:rsidRPr="00193286">
        <w:rPr>
          <w:sz w:val="27"/>
          <w:szCs w:val="27"/>
          <w:lang w:val="vi-VN"/>
        </w:rPr>
        <w:t xml:space="preserve"> Bộ Thông tin và Truyền thông xin được giải trình như sau:</w:t>
      </w:r>
    </w:p>
    <w:p w14:paraId="22927080" w14:textId="77777777" w:rsidR="00F860F2" w:rsidRPr="007D5E1F" w:rsidRDefault="00F860F2" w:rsidP="007468A2">
      <w:pPr>
        <w:spacing w:before="120" w:line="264" w:lineRule="auto"/>
        <w:ind w:firstLine="749"/>
        <w:jc w:val="both"/>
        <w:rPr>
          <w:color w:val="000000"/>
          <w:sz w:val="27"/>
          <w:szCs w:val="27"/>
          <w:lang w:val="sv-SE"/>
        </w:rPr>
      </w:pPr>
      <w:r w:rsidRPr="007D5E1F">
        <w:rPr>
          <w:color w:val="000000"/>
          <w:sz w:val="27"/>
          <w:szCs w:val="27"/>
          <w:lang w:val="sv-SE"/>
        </w:rPr>
        <w:t xml:space="preserve">Ý kiến của Bộ Tư pháp: Bộ Tư pháp cho rằng theo </w:t>
      </w:r>
      <w:r w:rsidRPr="007D5E1F">
        <w:rPr>
          <w:color w:val="000000"/>
          <w:sz w:val="27"/>
          <w:szCs w:val="27"/>
        </w:rPr>
        <w:t xml:space="preserve">quy định tại điểm a khoản 3 Điều 48 Luật Viễn thông, điểm a khoản 1 Điều 49 Luật Viễn thông </w:t>
      </w:r>
      <w:r w:rsidRPr="007D5E1F">
        <w:rPr>
          <w:color w:val="000000"/>
          <w:sz w:val="27"/>
          <w:szCs w:val="27"/>
          <w:shd w:val="clear" w:color="auto" w:fill="FFFFFF"/>
        </w:rPr>
        <w:t xml:space="preserve">nếu kho số viễn thông đã được Bộ Thông tin và Truyền thông phân bổ cho doanh nghiệp viễn thông thì không tổ chức đấu giá mà doanh nghiệp có quyền quyết định và Nhà nước không can thiệp vào vấn đề này và </w:t>
      </w:r>
      <w:r w:rsidRPr="007D5E1F">
        <w:rPr>
          <w:color w:val="000000"/>
          <w:sz w:val="27"/>
          <w:szCs w:val="27"/>
          <w:lang w:val="sv-SE"/>
        </w:rPr>
        <w:t xml:space="preserve">đề nghị </w:t>
      </w:r>
      <w:r w:rsidRPr="007D5E1F">
        <w:rPr>
          <w:color w:val="000000"/>
          <w:sz w:val="27"/>
          <w:szCs w:val="27"/>
        </w:rPr>
        <w:t>chỉ quy định Bộ Thông tin và Truyền thông thực hiện đấu giá kho số viễn thông</w:t>
      </w:r>
    </w:p>
    <w:p w14:paraId="66F294AC" w14:textId="77777777" w:rsidR="00F860F2" w:rsidRPr="007D5E1F" w:rsidRDefault="00F860F2" w:rsidP="007468A2">
      <w:pPr>
        <w:spacing w:before="120" w:line="264" w:lineRule="auto"/>
        <w:ind w:firstLine="749"/>
        <w:jc w:val="both"/>
        <w:rPr>
          <w:color w:val="000000"/>
          <w:sz w:val="27"/>
          <w:szCs w:val="27"/>
        </w:rPr>
      </w:pPr>
      <w:r w:rsidRPr="007D5E1F">
        <w:rPr>
          <w:color w:val="000000"/>
          <w:sz w:val="27"/>
          <w:szCs w:val="27"/>
        </w:rPr>
        <w:t xml:space="preserve">Ý kiến của Bộ Tài chính: </w:t>
      </w:r>
      <w:r w:rsidRPr="007D5E1F">
        <w:rPr>
          <w:sz w:val="27"/>
          <w:szCs w:val="27"/>
          <w:lang w:val="nl-NL"/>
        </w:rPr>
        <w:t xml:space="preserve">Theo khoản 5 Điều 48 Luật Viễn thông quy định: </w:t>
      </w:r>
      <w:r w:rsidRPr="007D5E1F">
        <w:rPr>
          <w:i/>
          <w:sz w:val="27"/>
          <w:szCs w:val="27"/>
          <w:lang w:val="nl-NL"/>
        </w:rPr>
        <w:t>“Thủ tướng Chính phủ quy định chi tiết việc phân bổ kho số viễn thông, tài nguyên Internet thông qua đấu giá, chuyển nhượng”</w:t>
      </w:r>
      <w:r w:rsidRPr="007D5E1F">
        <w:rPr>
          <w:sz w:val="27"/>
          <w:szCs w:val="27"/>
          <w:lang w:val="nl-NL"/>
        </w:rPr>
        <w:t xml:space="preserve"> (khâu Nhà nước phân bổ cho doanh nghiệp, tổ chức, cá nhân). Vì vậy, đề nghị làm rõ căn cứ pháp lý quy định các doanh nghiệp tổ chức đấu giá mã, số viễn thông như đề xuất của Bộ Thông tin và Truyền thông.</w:t>
      </w:r>
    </w:p>
    <w:p w14:paraId="033E70D7" w14:textId="401728A1" w:rsidR="00F860F2" w:rsidRPr="007D5E1F" w:rsidRDefault="00F860F2" w:rsidP="007468A2">
      <w:pPr>
        <w:spacing w:before="120" w:line="264" w:lineRule="auto"/>
        <w:ind w:firstLine="749"/>
        <w:jc w:val="both"/>
        <w:rPr>
          <w:color w:val="000000"/>
          <w:sz w:val="27"/>
          <w:szCs w:val="27"/>
          <w:lang w:val="sv-SE"/>
        </w:rPr>
      </w:pPr>
      <w:r w:rsidRPr="007D5E1F">
        <w:rPr>
          <w:color w:val="000000"/>
          <w:sz w:val="27"/>
          <w:szCs w:val="27"/>
        </w:rPr>
        <w:t xml:space="preserve"> Ý kiến của </w:t>
      </w:r>
      <w:r w:rsidRPr="007D5E1F">
        <w:rPr>
          <w:color w:val="000000"/>
          <w:sz w:val="27"/>
          <w:szCs w:val="27"/>
          <w:lang w:val="sv-SE"/>
        </w:rPr>
        <w:t xml:space="preserve">Tập đoàn VNVT, Viettel, Mobifone: </w:t>
      </w:r>
      <w:r w:rsidRPr="007D5E1F">
        <w:rPr>
          <w:sz w:val="27"/>
          <w:szCs w:val="27"/>
        </w:rPr>
        <w:t>Đề nghị xem xét để bỏ việc ủy quyền của Bộ TTTT cho doanh nghiệp viễn thông tổ chức đấu giá,</w:t>
      </w:r>
      <w:r w:rsidRPr="007D5E1F">
        <w:rPr>
          <w:color w:val="000000"/>
          <w:sz w:val="27"/>
          <w:szCs w:val="27"/>
          <w:lang w:val="sv-SE"/>
        </w:rPr>
        <w:t xml:space="preserve"> đề xuất chỉ </w:t>
      </w:r>
      <w:r w:rsidRPr="007D5E1F">
        <w:rPr>
          <w:color w:val="000000"/>
          <w:sz w:val="27"/>
          <w:szCs w:val="27"/>
          <w:lang w:val="sv-SE"/>
        </w:rPr>
        <w:lastRenderedPageBreak/>
        <w:t>đấu giá số thuê bao mà Bộ TT&amp;TT chưa phân bổ</w:t>
      </w:r>
      <w:r w:rsidR="006B6A25">
        <w:rPr>
          <w:sz w:val="27"/>
          <w:szCs w:val="27"/>
          <w:lang w:val="nl-NL"/>
        </w:rPr>
        <w:t xml:space="preserve"> </w:t>
      </w:r>
      <w:r w:rsidR="006B6A25">
        <w:rPr>
          <w:color w:val="000000"/>
          <w:sz w:val="27"/>
          <w:szCs w:val="27"/>
          <w:lang w:val="sv-SE"/>
        </w:rPr>
        <w:t>với lý do tương tự ý kiến của Bộ Tư pháp.</w:t>
      </w:r>
      <w:r w:rsidRPr="007D5E1F">
        <w:rPr>
          <w:sz w:val="27"/>
          <w:szCs w:val="27"/>
          <w:lang w:val="nl-NL"/>
        </w:rPr>
        <w:t xml:space="preserve"> </w:t>
      </w:r>
    </w:p>
    <w:p w14:paraId="0D7BA03B" w14:textId="1ECC4350" w:rsidR="00F860F2" w:rsidRPr="007D5E1F" w:rsidRDefault="007D25A4" w:rsidP="007468A2">
      <w:pPr>
        <w:spacing w:before="120" w:line="264" w:lineRule="auto"/>
        <w:ind w:firstLine="749"/>
        <w:jc w:val="both"/>
        <w:rPr>
          <w:color w:val="000000"/>
          <w:sz w:val="27"/>
          <w:szCs w:val="27"/>
          <w:lang w:val="sv-SE"/>
        </w:rPr>
      </w:pPr>
      <w:r>
        <w:rPr>
          <w:color w:val="000000"/>
          <w:sz w:val="27"/>
          <w:szCs w:val="27"/>
          <w:lang w:val="sv-SE"/>
        </w:rPr>
        <w:t xml:space="preserve">Bộ Thông tin và Truyền Thông </w:t>
      </w:r>
      <w:r w:rsidR="00F860F2" w:rsidRPr="007D5E1F">
        <w:rPr>
          <w:color w:val="000000"/>
          <w:sz w:val="27"/>
          <w:szCs w:val="27"/>
          <w:lang w:val="sv-SE"/>
        </w:rPr>
        <w:t xml:space="preserve">xin được giải trình như sau: </w:t>
      </w:r>
    </w:p>
    <w:p w14:paraId="38EE193B" w14:textId="562C7F7A" w:rsidR="00FB280A" w:rsidRPr="00A42C2D" w:rsidRDefault="00FB280A" w:rsidP="00FB280A">
      <w:pPr>
        <w:spacing w:before="120" w:line="264" w:lineRule="auto"/>
        <w:ind w:firstLine="720"/>
        <w:jc w:val="both"/>
        <w:rPr>
          <w:sz w:val="27"/>
          <w:szCs w:val="27"/>
        </w:rPr>
      </w:pPr>
      <w:r w:rsidRPr="00A42C2D">
        <w:rPr>
          <w:sz w:val="27"/>
          <w:szCs w:val="27"/>
        </w:rPr>
        <w:t>Theo quy định tại khoản 1 Điều 3 Luật quản lý tài sản công “Tài sản công là tài sản thuộc sở hữu toàn dân do Nhà nước đại diện chủ sở hữ</w:t>
      </w:r>
      <w:r w:rsidR="007E2018" w:rsidRPr="00A42C2D">
        <w:rPr>
          <w:sz w:val="27"/>
          <w:szCs w:val="27"/>
        </w:rPr>
        <w:t>u và thống nhất quản lý”; khoản 7 Điều 4 phân loại tài sản công có kho số viễn thông.</w:t>
      </w:r>
    </w:p>
    <w:p w14:paraId="681058D3" w14:textId="2ACDEBD7" w:rsidR="007E2018" w:rsidRPr="00A42C2D" w:rsidRDefault="007E2018" w:rsidP="00FB280A">
      <w:pPr>
        <w:spacing w:before="120" w:line="264" w:lineRule="auto"/>
        <w:ind w:firstLine="720"/>
        <w:jc w:val="both"/>
        <w:rPr>
          <w:sz w:val="27"/>
          <w:szCs w:val="27"/>
        </w:rPr>
      </w:pPr>
      <w:r w:rsidRPr="00A42C2D">
        <w:rPr>
          <w:sz w:val="27"/>
          <w:szCs w:val="27"/>
        </w:rPr>
        <w:t xml:space="preserve">Điều 105, 106 và 107 Nghị định 151/2017/NĐ-CP quy định chi tiết thi hành Luật Quản lý tài sản công nói rõ khi “lựa chọn sử dụng dãy số đặc biệt” trong kho số phục vụ quản lý thì tổ chức, cá nhân phải trả cho Nhà nước (ngoài phí, lệ phí theo quy định) </w:t>
      </w:r>
      <w:r w:rsidR="00D203FD" w:rsidRPr="00A42C2D">
        <w:rPr>
          <w:sz w:val="27"/>
          <w:szCs w:val="27"/>
        </w:rPr>
        <w:t xml:space="preserve">tiền cấp quyền lựa chọn </w:t>
      </w:r>
      <w:r w:rsidRPr="00A42C2D">
        <w:rPr>
          <w:sz w:val="27"/>
          <w:szCs w:val="27"/>
        </w:rPr>
        <w:t>để được sử dụng.</w:t>
      </w:r>
    </w:p>
    <w:p w14:paraId="6E3D8B7A" w14:textId="2BF351D7" w:rsidR="003B503F" w:rsidRDefault="00630183" w:rsidP="00486364">
      <w:pPr>
        <w:spacing w:before="120" w:line="264" w:lineRule="auto"/>
        <w:ind w:firstLine="720"/>
        <w:jc w:val="both"/>
        <w:rPr>
          <w:sz w:val="27"/>
          <w:szCs w:val="27"/>
        </w:rPr>
      </w:pPr>
      <w:r w:rsidRPr="00A8415B">
        <w:rPr>
          <w:sz w:val="27"/>
          <w:szCs w:val="27"/>
        </w:rPr>
        <w:t xml:space="preserve">Viễn thông là ngành kinh tế kỹ thuật đặc thù, sử dụng tài nguyên </w:t>
      </w:r>
      <w:r w:rsidRPr="0072587E">
        <w:rPr>
          <w:sz w:val="27"/>
          <w:szCs w:val="27"/>
        </w:rPr>
        <w:t>vô hình</w:t>
      </w:r>
      <w:r w:rsidRPr="00FB2510">
        <w:rPr>
          <w:sz w:val="27"/>
          <w:szCs w:val="27"/>
        </w:rPr>
        <w:t xml:space="preserve"> (kho số viễn thông, tên miền Internet…) để các doanh nghiệp viễn thông thiết lập mạng và cung cấp dịch vụ. Khác với kho số quản lý nhà nước về phương tiện giao thông thì </w:t>
      </w:r>
      <w:r w:rsidRPr="00A8415B">
        <w:rPr>
          <w:sz w:val="27"/>
          <w:szCs w:val="27"/>
        </w:rPr>
        <w:t xml:space="preserve">cơ quan quản lý phân bổ (cấp) trực tiếp cho tổ chức, cá nhân nên việc </w:t>
      </w:r>
      <w:r w:rsidRPr="00A42C2D">
        <w:rPr>
          <w:sz w:val="27"/>
          <w:szCs w:val="27"/>
        </w:rPr>
        <w:t>“lựa chọn sử dụng dãy số đặc biệt” tổ chức, cá nhân sử dụng sẽ trả tiền cấp quyền lựa chọn sử dụng trực tiếp vào ngân sách nhà nước</w:t>
      </w:r>
      <w:r w:rsidRPr="00EC6B68">
        <w:rPr>
          <w:color w:val="000000" w:themeColor="text1"/>
          <w:sz w:val="27"/>
          <w:szCs w:val="27"/>
        </w:rPr>
        <w:t>.</w:t>
      </w:r>
      <w:r w:rsidRPr="00A8415B">
        <w:rPr>
          <w:color w:val="FF0000"/>
          <w:sz w:val="27"/>
          <w:szCs w:val="27"/>
        </w:rPr>
        <w:t xml:space="preserve"> </w:t>
      </w:r>
      <w:r w:rsidRPr="00FB2510">
        <w:rPr>
          <w:sz w:val="27"/>
          <w:szCs w:val="27"/>
        </w:rPr>
        <w:t>Đối với kho số viễn thông (số thuê bao viễn thông), cơ quan quản lý nhà nước chỉ phân bổ cho doanh nghiệp qua đấu giá hoặc trực tiếp theo quy hoạch (khoản 1 Điều 31 Nghị định 25/2011</w:t>
      </w:r>
      <w:r>
        <w:rPr>
          <w:sz w:val="27"/>
          <w:szCs w:val="27"/>
        </w:rPr>
        <w:t>/NĐ-CP</w:t>
      </w:r>
      <w:r w:rsidRPr="00FB2510">
        <w:rPr>
          <w:sz w:val="27"/>
          <w:szCs w:val="27"/>
        </w:rPr>
        <w:t>)</w:t>
      </w:r>
      <w:r>
        <w:rPr>
          <w:sz w:val="27"/>
          <w:szCs w:val="27"/>
        </w:rPr>
        <w:t>. Sau khi được phân bổ số thuê bao, doanh nghiệp phân bổ lại cho người sử dụng dịch vụ viễn thông qua giao kết hợp đồng cung cấp dịch vụ (phân bổ trực tiếp hoặc thông qua đấu giá đối với số thuê bao có cấu trúc đặc biệt). Thời điểm cấp quyền sử dụng kho số là thời điểm thực hiện giao kết hợp đồng cung cấp dịch vụ (thời điểm số thuê bao được lựa chọn, kích hoạt trên hệ thống và trở thành số thuê bao viễn thông - chính là thời điểm số thuê bao được đưa vào sử dụng).</w:t>
      </w:r>
    </w:p>
    <w:p w14:paraId="3BCD63CF" w14:textId="4B798B68" w:rsidR="009307F0" w:rsidRDefault="003B503F" w:rsidP="009307F0">
      <w:pPr>
        <w:spacing w:before="120" w:line="264" w:lineRule="auto"/>
        <w:ind w:firstLine="720"/>
        <w:jc w:val="both"/>
        <w:rPr>
          <w:sz w:val="27"/>
          <w:szCs w:val="27"/>
        </w:rPr>
      </w:pPr>
      <w:r>
        <w:rPr>
          <w:sz w:val="27"/>
          <w:szCs w:val="27"/>
        </w:rPr>
        <w:t>T</w:t>
      </w:r>
      <w:r w:rsidR="00F90D91" w:rsidRPr="00A42C2D">
        <w:rPr>
          <w:sz w:val="27"/>
          <w:szCs w:val="27"/>
        </w:rPr>
        <w:t xml:space="preserve">heo quy định tại </w:t>
      </w:r>
      <w:r w:rsidR="0053360E" w:rsidRPr="00A8415B">
        <w:rPr>
          <w:sz w:val="27"/>
          <w:szCs w:val="27"/>
        </w:rPr>
        <w:t xml:space="preserve">khoản 3 Điều 107 Nghị định 151/2017/NĐ-CP thì Bộ được giao quản lý nhà nước đối với kho số có trách nhiệm xây dựng, trình Thủ tướng Chính phủ quy định về hình thức thu tiền cấp quyền lựa chọn sử dụng kho số, </w:t>
      </w:r>
      <w:r w:rsidR="00A8415B">
        <w:rPr>
          <w:sz w:val="27"/>
          <w:szCs w:val="27"/>
        </w:rPr>
        <w:t>xác</w:t>
      </w:r>
      <w:r w:rsidR="0053360E" w:rsidRPr="00A8415B">
        <w:rPr>
          <w:sz w:val="27"/>
          <w:szCs w:val="27"/>
        </w:rPr>
        <w:t xml:space="preserve"> định giá khởi điểm để đấu giá, lộ trình thực hiện và các nội dung cần thiết khác để thực hiện việc thu tiền cấp quyền lựa chọn sử dụng kho số thuộc phạm vi quản lý nhà nước của Bộ. Theo quy định này, với phân tích ở trên Bộ Thông tin và Truyền thông bảo lưu quan điểm</w:t>
      </w:r>
      <w:r>
        <w:rPr>
          <w:sz w:val="27"/>
          <w:szCs w:val="27"/>
        </w:rPr>
        <w:t xml:space="preserve"> là tổ chức đấu giá các số thuê bao có cấu trúc đặc biệt đã phân bổ cho doanh nghiệp nhưng chưa được phân bổ cho người sử dụng dịch vụ qua giao kết hợp đồng</w:t>
      </w:r>
      <w:r w:rsidR="009307F0">
        <w:rPr>
          <w:sz w:val="27"/>
          <w:szCs w:val="27"/>
        </w:rPr>
        <w:t xml:space="preserve">. Để không trái với quy định tại khoản 1 Điều 31 Nghị định số 25/2011/NĐ-CP thì cần giao cho doanh nghiệp tổ chức đấu giá. Việc này cũng phù hợp với quy định tại khoản 5, Điều 5 Luật Đấu giá tài sản. Tiền trúng đấu giá phải </w:t>
      </w:r>
      <w:r w:rsidR="00770839">
        <w:rPr>
          <w:sz w:val="27"/>
          <w:szCs w:val="27"/>
        </w:rPr>
        <w:t xml:space="preserve">nộp </w:t>
      </w:r>
      <w:r w:rsidR="009307F0">
        <w:rPr>
          <w:sz w:val="27"/>
          <w:szCs w:val="27"/>
        </w:rPr>
        <w:t>ngân sách sau khi trừ các chi phí theo quy định của pháp luật.</w:t>
      </w:r>
    </w:p>
    <w:p w14:paraId="5908813B" w14:textId="2A197DA0" w:rsidR="0065731E" w:rsidRPr="00FC5142" w:rsidRDefault="00442450" w:rsidP="00456A76">
      <w:pPr>
        <w:pStyle w:val="BodyText"/>
        <w:spacing w:before="80" w:after="80" w:line="288" w:lineRule="auto"/>
        <w:ind w:firstLine="720"/>
        <w:jc w:val="both"/>
        <w:rPr>
          <w:b/>
          <w:lang w:val="vi-VN"/>
        </w:rPr>
      </w:pPr>
      <w:r w:rsidRPr="00456A76">
        <w:rPr>
          <w:b/>
          <w:sz w:val="27"/>
          <w:szCs w:val="27"/>
        </w:rPr>
        <w:t>V</w:t>
      </w:r>
      <w:r w:rsidR="0065731E" w:rsidRPr="00456A76">
        <w:rPr>
          <w:b/>
          <w:sz w:val="27"/>
          <w:szCs w:val="27"/>
        </w:rPr>
        <w:t>I. Giải trình ý kiến thẩm định của Bộ Tư Pháp</w:t>
      </w:r>
    </w:p>
    <w:p w14:paraId="36528881" w14:textId="77777777" w:rsidR="007C1519" w:rsidRDefault="007C1519" w:rsidP="003A2C44">
      <w:pPr>
        <w:tabs>
          <w:tab w:val="left" w:pos="281"/>
          <w:tab w:val="left" w:pos="567"/>
        </w:tabs>
        <w:spacing w:before="80" w:line="288" w:lineRule="auto"/>
        <w:ind w:firstLine="561"/>
        <w:jc w:val="both"/>
        <w:rPr>
          <w:sz w:val="27"/>
          <w:szCs w:val="27"/>
        </w:rPr>
      </w:pPr>
      <w:r>
        <w:rPr>
          <w:sz w:val="27"/>
          <w:szCs w:val="27"/>
        </w:rPr>
        <w:t>……</w:t>
      </w:r>
    </w:p>
    <w:p w14:paraId="174B9A87" w14:textId="77777777" w:rsidR="007C1519" w:rsidRDefault="007C1519" w:rsidP="003A2C44">
      <w:pPr>
        <w:tabs>
          <w:tab w:val="left" w:pos="281"/>
          <w:tab w:val="left" w:pos="567"/>
        </w:tabs>
        <w:spacing w:before="80" w:line="288" w:lineRule="auto"/>
        <w:ind w:firstLine="561"/>
        <w:jc w:val="both"/>
        <w:rPr>
          <w:sz w:val="27"/>
          <w:szCs w:val="27"/>
        </w:rPr>
      </w:pPr>
    </w:p>
    <w:p w14:paraId="4A73E277" w14:textId="77777777" w:rsidR="003317C1" w:rsidRPr="00B6698A" w:rsidRDefault="003C2DBC" w:rsidP="003A2C44">
      <w:pPr>
        <w:tabs>
          <w:tab w:val="left" w:pos="281"/>
          <w:tab w:val="left" w:pos="567"/>
        </w:tabs>
        <w:spacing w:before="80" w:line="288" w:lineRule="auto"/>
        <w:ind w:firstLine="561"/>
        <w:jc w:val="both"/>
        <w:rPr>
          <w:sz w:val="27"/>
          <w:szCs w:val="27"/>
        </w:rPr>
      </w:pPr>
      <w:r w:rsidRPr="00B6698A">
        <w:rPr>
          <w:sz w:val="27"/>
          <w:szCs w:val="27"/>
        </w:rPr>
        <w:lastRenderedPageBreak/>
        <w:t xml:space="preserve">Trên đây là những nội dung cơ bản của dự thảo </w:t>
      </w:r>
      <w:r w:rsidR="007F7D79" w:rsidRPr="00B6698A">
        <w:rPr>
          <w:sz w:val="27"/>
          <w:szCs w:val="27"/>
        </w:rPr>
        <w:t xml:space="preserve">Quyết định của Thủ tướng Chính phủ về đấu giá, chuyển nhượng quyền sử dụng kho số viễn thông, tên miền Internet, </w:t>
      </w:r>
      <w:r w:rsidR="00C043B4" w:rsidRPr="00B6698A">
        <w:rPr>
          <w:sz w:val="27"/>
          <w:szCs w:val="27"/>
        </w:rPr>
        <w:t xml:space="preserve">Bộ </w:t>
      </w:r>
      <w:r w:rsidR="00904B3C" w:rsidRPr="00B6698A">
        <w:rPr>
          <w:sz w:val="27"/>
          <w:szCs w:val="27"/>
        </w:rPr>
        <w:t>TT&amp;TT trân trọng</w:t>
      </w:r>
      <w:r w:rsidR="00C043B4" w:rsidRPr="00B6698A">
        <w:rPr>
          <w:sz w:val="27"/>
          <w:szCs w:val="27"/>
        </w:rPr>
        <w:t xml:space="preserve"> kí</w:t>
      </w:r>
      <w:r w:rsidRPr="00B6698A">
        <w:rPr>
          <w:sz w:val="27"/>
          <w:szCs w:val="27"/>
        </w:rPr>
        <w:t xml:space="preserve">nh trình </w:t>
      </w:r>
      <w:r w:rsidR="007F7D79" w:rsidRPr="00B6698A">
        <w:rPr>
          <w:sz w:val="27"/>
          <w:szCs w:val="27"/>
        </w:rPr>
        <w:t xml:space="preserve">Thủ tướng </w:t>
      </w:r>
      <w:r w:rsidRPr="00B6698A">
        <w:rPr>
          <w:sz w:val="27"/>
          <w:szCs w:val="27"/>
        </w:rPr>
        <w:t>Chính phủ xem xét, quyết định./.</w:t>
      </w:r>
    </w:p>
    <w:p w14:paraId="5AC3DCA0" w14:textId="77777777" w:rsidR="00C30491" w:rsidRPr="003317C1" w:rsidRDefault="00C30491" w:rsidP="003A2C44">
      <w:pPr>
        <w:tabs>
          <w:tab w:val="left" w:pos="281"/>
          <w:tab w:val="left" w:pos="567"/>
        </w:tabs>
        <w:spacing w:before="80" w:line="288" w:lineRule="auto"/>
        <w:ind w:firstLine="561"/>
        <w:jc w:val="both"/>
        <w:rPr>
          <w:b/>
          <w:spacing w:val="-8"/>
          <w:sz w:val="20"/>
          <w:szCs w:val="20"/>
        </w:rPr>
      </w:pPr>
    </w:p>
    <w:tbl>
      <w:tblPr>
        <w:tblW w:w="9552" w:type="dxa"/>
        <w:tblInd w:w="108" w:type="dxa"/>
        <w:tblLook w:val="0000" w:firstRow="0" w:lastRow="0" w:firstColumn="0" w:lastColumn="0" w:noHBand="0" w:noVBand="0"/>
      </w:tblPr>
      <w:tblGrid>
        <w:gridCol w:w="4776"/>
        <w:gridCol w:w="4776"/>
      </w:tblGrid>
      <w:tr w:rsidR="00452C51" w:rsidRPr="00CB4A53" w14:paraId="6B4C4A28" w14:textId="77777777" w:rsidTr="00452C51">
        <w:trPr>
          <w:trHeight w:val="2357"/>
        </w:trPr>
        <w:tc>
          <w:tcPr>
            <w:tcW w:w="4776" w:type="dxa"/>
          </w:tcPr>
          <w:p w14:paraId="26F3C775" w14:textId="77777777" w:rsidR="00452C51" w:rsidRDefault="00452C51" w:rsidP="003070E1">
            <w:pPr>
              <w:ind w:left="-108"/>
              <w:rPr>
                <w:b/>
                <w:i/>
                <w:sz w:val="24"/>
                <w:szCs w:val="20"/>
                <w:lang w:val="en-AU"/>
              </w:rPr>
            </w:pPr>
            <w:r>
              <w:rPr>
                <w:b/>
                <w:i/>
                <w:sz w:val="24"/>
                <w:szCs w:val="20"/>
                <w:lang w:val="en-AU"/>
              </w:rPr>
              <w:t>Nơi nhận:</w:t>
            </w:r>
          </w:p>
          <w:p w14:paraId="7137AB78" w14:textId="77777777" w:rsidR="00452C51" w:rsidRDefault="00452C51" w:rsidP="003070E1">
            <w:pPr>
              <w:ind w:left="-108"/>
              <w:rPr>
                <w:sz w:val="22"/>
                <w:szCs w:val="22"/>
                <w:lang w:val="en-AU"/>
              </w:rPr>
            </w:pPr>
            <w:r>
              <w:rPr>
                <w:sz w:val="22"/>
                <w:szCs w:val="22"/>
                <w:lang w:val="en-AU"/>
              </w:rPr>
              <w:t xml:space="preserve">  </w:t>
            </w:r>
            <w:r w:rsidRPr="00B63E65">
              <w:rPr>
                <w:sz w:val="22"/>
                <w:szCs w:val="22"/>
                <w:lang w:val="en-AU"/>
              </w:rPr>
              <w:t>- Như trên;</w:t>
            </w:r>
          </w:p>
          <w:p w14:paraId="7FB9FDDF" w14:textId="77777777" w:rsidR="00452C51" w:rsidRDefault="00452C51" w:rsidP="003070E1">
            <w:pPr>
              <w:ind w:left="-108"/>
              <w:rPr>
                <w:sz w:val="22"/>
                <w:szCs w:val="22"/>
                <w:lang w:val="en-AU"/>
              </w:rPr>
            </w:pPr>
            <w:r>
              <w:rPr>
                <w:sz w:val="22"/>
                <w:szCs w:val="22"/>
                <w:lang w:val="en-AU"/>
              </w:rPr>
              <w:t xml:space="preserve">  - Văn phòng Chính phủ;</w:t>
            </w:r>
          </w:p>
          <w:p w14:paraId="1D4D47C7" w14:textId="77777777" w:rsidR="00452C51" w:rsidRDefault="00452C51" w:rsidP="003070E1">
            <w:pPr>
              <w:ind w:left="-108"/>
              <w:rPr>
                <w:sz w:val="22"/>
                <w:szCs w:val="22"/>
                <w:lang w:val="en-AU"/>
              </w:rPr>
            </w:pPr>
            <w:r>
              <w:rPr>
                <w:sz w:val="22"/>
                <w:szCs w:val="22"/>
                <w:lang w:val="en-AU"/>
              </w:rPr>
              <w:t xml:space="preserve">  - Bộ Tư pháp;</w:t>
            </w:r>
          </w:p>
          <w:p w14:paraId="38C76932" w14:textId="77777777" w:rsidR="00452C51" w:rsidRDefault="00452C51" w:rsidP="003070E1">
            <w:pPr>
              <w:ind w:left="-108"/>
              <w:rPr>
                <w:sz w:val="22"/>
                <w:szCs w:val="22"/>
                <w:lang w:val="en-AU"/>
              </w:rPr>
            </w:pPr>
            <w:r>
              <w:rPr>
                <w:sz w:val="22"/>
                <w:szCs w:val="22"/>
                <w:lang w:val="en-AU"/>
              </w:rPr>
              <w:t xml:space="preserve">  - Bộ trưởng và các Thứ trưởng;</w:t>
            </w:r>
          </w:p>
          <w:p w14:paraId="551B7D14" w14:textId="77777777" w:rsidR="00452C51" w:rsidRDefault="00452C51" w:rsidP="003070E1">
            <w:pPr>
              <w:ind w:left="-108"/>
              <w:rPr>
                <w:sz w:val="22"/>
                <w:szCs w:val="22"/>
                <w:lang w:val="en-AU"/>
              </w:rPr>
            </w:pPr>
            <w:r>
              <w:rPr>
                <w:sz w:val="22"/>
                <w:szCs w:val="22"/>
                <w:lang w:val="en-AU"/>
              </w:rPr>
              <w:t xml:space="preserve">  - Vụ P</w:t>
            </w:r>
            <w:r w:rsidR="00B56DD4">
              <w:rPr>
                <w:sz w:val="22"/>
                <w:szCs w:val="22"/>
                <w:lang w:val="en-AU"/>
              </w:rPr>
              <w:t>háp chế</w:t>
            </w:r>
            <w:r>
              <w:rPr>
                <w:sz w:val="22"/>
                <w:szCs w:val="22"/>
                <w:lang w:val="en-AU"/>
              </w:rPr>
              <w:t>;</w:t>
            </w:r>
          </w:p>
          <w:p w14:paraId="1A9A40E9" w14:textId="77777777" w:rsidR="00452C51" w:rsidRDefault="00452C51" w:rsidP="009D36DE">
            <w:pPr>
              <w:ind w:left="-108"/>
              <w:rPr>
                <w:sz w:val="22"/>
                <w:szCs w:val="22"/>
                <w:lang w:val="en-AU"/>
              </w:rPr>
            </w:pPr>
            <w:r>
              <w:rPr>
                <w:sz w:val="22"/>
                <w:szCs w:val="22"/>
                <w:lang w:val="en-AU"/>
              </w:rPr>
              <w:t xml:space="preserve">  - Lưu: VT, CVT</w:t>
            </w:r>
            <w:r w:rsidR="00110622">
              <w:rPr>
                <w:sz w:val="22"/>
                <w:szCs w:val="22"/>
                <w:lang w:val="en-AU"/>
              </w:rPr>
              <w:t xml:space="preserve"> (12).</w:t>
            </w:r>
          </w:p>
          <w:p w14:paraId="3DD1A11C" w14:textId="77777777" w:rsidR="00392249" w:rsidRDefault="00392249" w:rsidP="00C911E9">
            <w:pPr>
              <w:jc w:val="both"/>
              <w:rPr>
                <w:b/>
                <w:i/>
                <w:sz w:val="24"/>
                <w:lang w:val="vi-VN"/>
              </w:rPr>
            </w:pPr>
          </w:p>
          <w:p w14:paraId="6424E4A4" w14:textId="77777777" w:rsidR="00392249" w:rsidRDefault="00392249" w:rsidP="00C911E9">
            <w:pPr>
              <w:jc w:val="both"/>
              <w:rPr>
                <w:b/>
                <w:i/>
                <w:sz w:val="24"/>
                <w:lang w:val="vi-VN"/>
              </w:rPr>
            </w:pPr>
          </w:p>
          <w:p w14:paraId="04C8D703" w14:textId="77777777" w:rsidR="00392249" w:rsidRDefault="00392249" w:rsidP="00C911E9">
            <w:pPr>
              <w:jc w:val="both"/>
              <w:rPr>
                <w:b/>
                <w:i/>
                <w:sz w:val="24"/>
                <w:lang w:val="vi-VN"/>
              </w:rPr>
            </w:pPr>
          </w:p>
          <w:p w14:paraId="56324FBD" w14:textId="77777777" w:rsidR="00392249" w:rsidRDefault="00392249" w:rsidP="00C911E9">
            <w:pPr>
              <w:jc w:val="both"/>
              <w:rPr>
                <w:b/>
                <w:i/>
                <w:sz w:val="24"/>
                <w:lang w:val="vi-VN"/>
              </w:rPr>
            </w:pPr>
          </w:p>
          <w:p w14:paraId="5C91D394" w14:textId="77777777" w:rsidR="00392249" w:rsidRDefault="00392249" w:rsidP="00C911E9">
            <w:pPr>
              <w:jc w:val="both"/>
              <w:rPr>
                <w:b/>
                <w:i/>
                <w:sz w:val="24"/>
                <w:lang w:val="vi-VN"/>
              </w:rPr>
            </w:pPr>
          </w:p>
          <w:p w14:paraId="2AB8D98D" w14:textId="6329FB12" w:rsidR="00C911E9" w:rsidRPr="00967B87" w:rsidRDefault="00C911E9" w:rsidP="00C911E9">
            <w:pPr>
              <w:jc w:val="both"/>
              <w:rPr>
                <w:b/>
                <w:i/>
                <w:sz w:val="24"/>
                <w:lang w:val="vi-VN"/>
              </w:rPr>
            </w:pPr>
            <w:r w:rsidRPr="00967B87">
              <w:rPr>
                <w:b/>
                <w:i/>
                <w:sz w:val="24"/>
                <w:lang w:val="vi-VN"/>
              </w:rPr>
              <w:t>Tài liệu trình kèm:</w:t>
            </w:r>
          </w:p>
          <w:p w14:paraId="107EC4D3" w14:textId="77777777" w:rsidR="00C911E9" w:rsidRPr="009C30D2" w:rsidRDefault="00C911E9" w:rsidP="00C911E9">
            <w:pPr>
              <w:jc w:val="both"/>
              <w:rPr>
                <w:sz w:val="22"/>
                <w:lang w:val="vi-VN"/>
              </w:rPr>
            </w:pPr>
            <w:r w:rsidRPr="009C30D2">
              <w:rPr>
                <w:sz w:val="22"/>
                <w:lang w:val="vi-VN"/>
              </w:rPr>
              <w:t xml:space="preserve">- </w:t>
            </w:r>
            <w:r w:rsidRPr="00967B87">
              <w:rPr>
                <w:sz w:val="22"/>
                <w:lang w:val="vi-VN"/>
              </w:rPr>
              <w:t>Dự thảo Quyết định T</w:t>
            </w:r>
            <w:r w:rsidRPr="007F1808">
              <w:rPr>
                <w:sz w:val="22"/>
                <w:lang w:val="vi-VN"/>
              </w:rPr>
              <w:t>Tg</w:t>
            </w:r>
            <w:r>
              <w:rPr>
                <w:sz w:val="22"/>
                <w:lang w:val="vi-VN"/>
              </w:rPr>
              <w:t xml:space="preserve"> CP</w:t>
            </w:r>
            <w:r w:rsidRPr="009C30D2">
              <w:rPr>
                <w:sz w:val="22"/>
                <w:lang w:val="vi-VN"/>
              </w:rPr>
              <w:t>;</w:t>
            </w:r>
          </w:p>
          <w:p w14:paraId="6A519AE2" w14:textId="069CA4A7" w:rsidR="00C911E9" w:rsidRPr="009C30D2" w:rsidRDefault="00C911E9" w:rsidP="00C911E9">
            <w:pPr>
              <w:jc w:val="both"/>
              <w:rPr>
                <w:sz w:val="22"/>
                <w:lang w:val="vi-VN"/>
              </w:rPr>
            </w:pPr>
            <w:r w:rsidRPr="009C30D2">
              <w:rPr>
                <w:sz w:val="22"/>
                <w:lang w:val="vi-VN"/>
              </w:rPr>
              <w:t xml:space="preserve">- </w:t>
            </w:r>
            <w:r w:rsidR="00065604">
              <w:rPr>
                <w:sz w:val="22"/>
              </w:rPr>
              <w:t xml:space="preserve">Báo cáo </w:t>
            </w:r>
            <w:r>
              <w:rPr>
                <w:sz w:val="22"/>
              </w:rPr>
              <w:t>t</w:t>
            </w:r>
            <w:r w:rsidRPr="009C30D2">
              <w:rPr>
                <w:sz w:val="22"/>
                <w:lang w:val="vi-VN"/>
              </w:rPr>
              <w:t xml:space="preserve">ổng hợp, giải trình </w:t>
            </w:r>
            <w:r w:rsidR="00065604">
              <w:rPr>
                <w:sz w:val="22"/>
              </w:rPr>
              <w:t xml:space="preserve">tiếp thu </w:t>
            </w:r>
            <w:r w:rsidRPr="009C30D2">
              <w:rPr>
                <w:sz w:val="22"/>
                <w:lang w:val="vi-VN"/>
              </w:rPr>
              <w:t>ý kiến;</w:t>
            </w:r>
          </w:p>
          <w:p w14:paraId="57AFADD6" w14:textId="0DC28B00" w:rsidR="00C911E9" w:rsidRPr="009C30D2" w:rsidRDefault="00C911E9" w:rsidP="00C911E9">
            <w:pPr>
              <w:jc w:val="both"/>
              <w:rPr>
                <w:sz w:val="22"/>
                <w:lang w:val="vi-VN"/>
              </w:rPr>
            </w:pPr>
            <w:r w:rsidRPr="009C30D2">
              <w:rPr>
                <w:sz w:val="22"/>
                <w:lang w:val="vi-VN"/>
              </w:rPr>
              <w:t>- Văn bản góp ý của Bộ TP, Bộ TC,</w:t>
            </w:r>
            <w:r>
              <w:rPr>
                <w:sz w:val="22"/>
              </w:rPr>
              <w:t xml:space="preserve"> các doan</w:t>
            </w:r>
            <w:r w:rsidR="0063449C">
              <w:rPr>
                <w:sz w:val="22"/>
              </w:rPr>
              <w:t>h</w:t>
            </w:r>
            <w:r>
              <w:rPr>
                <w:sz w:val="22"/>
              </w:rPr>
              <w:t xml:space="preserve"> nghiệp viễn thông</w:t>
            </w:r>
            <w:r w:rsidRPr="009C30D2">
              <w:rPr>
                <w:sz w:val="22"/>
                <w:lang w:val="vi-VN"/>
              </w:rPr>
              <w:t>;</w:t>
            </w:r>
          </w:p>
          <w:p w14:paraId="09ACCD80" w14:textId="77777777" w:rsidR="00C911E9" w:rsidRPr="0089709D" w:rsidRDefault="00C911E9" w:rsidP="00C911E9">
            <w:pPr>
              <w:jc w:val="both"/>
              <w:rPr>
                <w:sz w:val="22"/>
                <w:lang w:val="vi-VN"/>
              </w:rPr>
            </w:pPr>
            <w:r w:rsidRPr="009C30D2">
              <w:rPr>
                <w:sz w:val="22"/>
                <w:lang w:val="vi-VN"/>
              </w:rPr>
              <w:t>- Văn bản thẩm định của Bộ TP</w:t>
            </w:r>
            <w:r>
              <w:rPr>
                <w:sz w:val="22"/>
                <w:lang w:val="vi-VN"/>
              </w:rPr>
              <w:t>.</w:t>
            </w:r>
          </w:p>
          <w:p w14:paraId="45546A69" w14:textId="77777777" w:rsidR="00C911E9" w:rsidRPr="00901CA9" w:rsidRDefault="00C911E9" w:rsidP="00C911E9">
            <w:pPr>
              <w:jc w:val="both"/>
              <w:rPr>
                <w:sz w:val="22"/>
                <w:szCs w:val="22"/>
                <w:lang w:val="en-AU"/>
              </w:rPr>
            </w:pPr>
          </w:p>
        </w:tc>
        <w:tc>
          <w:tcPr>
            <w:tcW w:w="4776" w:type="dxa"/>
          </w:tcPr>
          <w:p w14:paraId="52831FDA" w14:textId="77777777" w:rsidR="00452C51" w:rsidRPr="00134F3E" w:rsidRDefault="00452C51" w:rsidP="003070E1">
            <w:pPr>
              <w:jc w:val="center"/>
              <w:rPr>
                <w:b/>
                <w:spacing w:val="-6"/>
                <w:sz w:val="14"/>
                <w:lang w:val="en-AU"/>
              </w:rPr>
            </w:pPr>
          </w:p>
          <w:p w14:paraId="0B69C2A5" w14:textId="77777777" w:rsidR="00452C51" w:rsidRPr="00110622" w:rsidRDefault="001C30F4" w:rsidP="003070E1">
            <w:pPr>
              <w:jc w:val="center"/>
              <w:rPr>
                <w:b/>
                <w:spacing w:val="-6"/>
                <w:lang w:val="en-AU"/>
              </w:rPr>
            </w:pPr>
            <w:r>
              <w:rPr>
                <w:b/>
                <w:spacing w:val="-6"/>
                <w:lang w:val="en-AU"/>
              </w:rPr>
              <w:t xml:space="preserve"> </w:t>
            </w:r>
            <w:r w:rsidR="00B01989">
              <w:rPr>
                <w:b/>
                <w:spacing w:val="-6"/>
                <w:lang w:val="en-AU"/>
              </w:rPr>
              <w:t xml:space="preserve">   </w:t>
            </w:r>
            <w:r w:rsidR="00452C51" w:rsidRPr="00110622">
              <w:rPr>
                <w:b/>
                <w:spacing w:val="-6"/>
                <w:lang w:val="en-AU"/>
              </w:rPr>
              <w:t>BỘ TRƯỞNG</w:t>
            </w:r>
          </w:p>
          <w:p w14:paraId="735CDC40" w14:textId="77777777" w:rsidR="00452C51" w:rsidRPr="00110622" w:rsidRDefault="00452C51" w:rsidP="003070E1">
            <w:pPr>
              <w:ind w:right="-1"/>
              <w:jc w:val="center"/>
              <w:rPr>
                <w:i/>
                <w:lang w:val="en-AU"/>
              </w:rPr>
            </w:pPr>
          </w:p>
          <w:p w14:paraId="4C7A78D0" w14:textId="77777777" w:rsidR="00452C51" w:rsidRDefault="00452C51" w:rsidP="003070E1">
            <w:pPr>
              <w:ind w:right="-1"/>
              <w:jc w:val="center"/>
              <w:rPr>
                <w:i/>
                <w:lang w:val="en-AU"/>
              </w:rPr>
            </w:pPr>
          </w:p>
          <w:p w14:paraId="11799D41" w14:textId="77777777" w:rsidR="00F96868" w:rsidRDefault="00F96868" w:rsidP="003070E1">
            <w:pPr>
              <w:ind w:right="-1"/>
              <w:jc w:val="center"/>
              <w:rPr>
                <w:i/>
                <w:lang w:val="en-AU"/>
              </w:rPr>
            </w:pPr>
          </w:p>
          <w:p w14:paraId="01928A5A" w14:textId="77777777" w:rsidR="00F96868" w:rsidRPr="00110622" w:rsidRDefault="00F96868" w:rsidP="003070E1">
            <w:pPr>
              <w:ind w:right="-1"/>
              <w:jc w:val="center"/>
              <w:rPr>
                <w:i/>
                <w:lang w:val="en-AU"/>
              </w:rPr>
            </w:pPr>
          </w:p>
          <w:p w14:paraId="6DD259F6" w14:textId="77777777" w:rsidR="00452C51" w:rsidRPr="00110622" w:rsidRDefault="00452C51" w:rsidP="003070E1">
            <w:pPr>
              <w:keepNext/>
              <w:spacing w:after="120"/>
              <w:ind w:right="-1"/>
              <w:outlineLvl w:val="1"/>
              <w:rPr>
                <w:b/>
              </w:rPr>
            </w:pPr>
          </w:p>
          <w:p w14:paraId="39D22635" w14:textId="77777777" w:rsidR="009D36DE" w:rsidRPr="00110622" w:rsidRDefault="009D36DE" w:rsidP="009D36DE">
            <w:pPr>
              <w:keepNext/>
              <w:spacing w:after="120"/>
              <w:ind w:right="-1"/>
              <w:outlineLvl w:val="1"/>
              <w:rPr>
                <w:b/>
              </w:rPr>
            </w:pPr>
          </w:p>
          <w:p w14:paraId="4E109D97" w14:textId="77777777" w:rsidR="00452C51" w:rsidRPr="00110622" w:rsidRDefault="000B33B8" w:rsidP="003070E1">
            <w:pPr>
              <w:keepNext/>
              <w:spacing w:before="120" w:after="120"/>
              <w:jc w:val="center"/>
              <w:outlineLvl w:val="1"/>
              <w:rPr>
                <w:b/>
              </w:rPr>
            </w:pPr>
            <w:r>
              <w:rPr>
                <w:b/>
              </w:rPr>
              <w:t xml:space="preserve"> </w:t>
            </w:r>
            <w:r w:rsidR="00CF46AB">
              <w:rPr>
                <w:b/>
              </w:rPr>
              <w:t xml:space="preserve">  </w:t>
            </w:r>
            <w:r w:rsidR="00452C51" w:rsidRPr="00110622">
              <w:rPr>
                <w:b/>
              </w:rPr>
              <w:t>Nguyễn Mạnh Hùng</w:t>
            </w:r>
          </w:p>
          <w:p w14:paraId="6E7A77A1" w14:textId="77777777" w:rsidR="00452C51" w:rsidRPr="002E7493" w:rsidRDefault="00452C51" w:rsidP="003070E1">
            <w:pPr>
              <w:keepNext/>
              <w:spacing w:before="120" w:after="120"/>
              <w:jc w:val="center"/>
              <w:outlineLvl w:val="1"/>
              <w:rPr>
                <w:b/>
                <w:sz w:val="4"/>
                <w:szCs w:val="20"/>
              </w:rPr>
            </w:pPr>
          </w:p>
        </w:tc>
      </w:tr>
    </w:tbl>
    <w:p w14:paraId="68C5C54F" w14:textId="77777777" w:rsidR="003B1AE8" w:rsidRPr="003B1AE8" w:rsidRDefault="003B1AE8" w:rsidP="00E511E6">
      <w:pPr>
        <w:spacing w:line="288" w:lineRule="auto"/>
        <w:rPr>
          <w:i/>
        </w:rPr>
      </w:pPr>
    </w:p>
    <w:sectPr w:rsidR="003B1AE8" w:rsidRPr="003B1AE8" w:rsidSect="00C92915">
      <w:headerReference w:type="default" r:id="rId11"/>
      <w:pgSz w:w="11909" w:h="16834" w:code="9"/>
      <w:pgMar w:top="1138" w:right="1138" w:bottom="1138" w:left="1699" w:header="562" w:footer="288"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3FB983" w14:textId="77777777" w:rsidR="00480EC8" w:rsidRDefault="00480EC8" w:rsidP="006352CD">
      <w:r>
        <w:separator/>
      </w:r>
    </w:p>
  </w:endnote>
  <w:endnote w:type="continuationSeparator" w:id="0">
    <w:p w14:paraId="4CDE3647" w14:textId="77777777" w:rsidR="00480EC8" w:rsidRDefault="00480EC8" w:rsidP="00635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Century SchoolbookH">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4B1E31" w14:textId="77777777" w:rsidR="00480EC8" w:rsidRDefault="00480EC8" w:rsidP="006352CD">
      <w:r>
        <w:separator/>
      </w:r>
    </w:p>
  </w:footnote>
  <w:footnote w:type="continuationSeparator" w:id="0">
    <w:p w14:paraId="564EFB56" w14:textId="77777777" w:rsidR="00480EC8" w:rsidRDefault="00480EC8" w:rsidP="006352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CE0541" w14:textId="61CE2B62" w:rsidR="001B58FB" w:rsidRDefault="001B58FB">
    <w:pPr>
      <w:pStyle w:val="Header"/>
      <w:jc w:val="center"/>
    </w:pPr>
  </w:p>
  <w:p w14:paraId="7DB0B2EE" w14:textId="77777777" w:rsidR="00AF7154" w:rsidRDefault="00AF71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14948413"/>
      <w:docPartObj>
        <w:docPartGallery w:val="Page Numbers (Top of Page)"/>
        <w:docPartUnique/>
      </w:docPartObj>
    </w:sdtPr>
    <w:sdtEndPr>
      <w:rPr>
        <w:noProof/>
        <w:sz w:val="26"/>
        <w:szCs w:val="26"/>
      </w:rPr>
    </w:sdtEndPr>
    <w:sdtContent>
      <w:p w14:paraId="47CBC6F2" w14:textId="77777777" w:rsidR="001B58FB" w:rsidRPr="002D6FFE" w:rsidRDefault="001B58FB">
        <w:pPr>
          <w:pStyle w:val="Header"/>
          <w:jc w:val="center"/>
          <w:rPr>
            <w:sz w:val="26"/>
            <w:szCs w:val="26"/>
          </w:rPr>
        </w:pPr>
        <w:r w:rsidRPr="002D6FFE">
          <w:rPr>
            <w:sz w:val="26"/>
            <w:szCs w:val="26"/>
          </w:rPr>
          <w:fldChar w:fldCharType="begin"/>
        </w:r>
        <w:r w:rsidRPr="002D6FFE">
          <w:rPr>
            <w:sz w:val="26"/>
            <w:szCs w:val="26"/>
          </w:rPr>
          <w:instrText xml:space="preserve"> PAGE   \* MERGEFORMAT </w:instrText>
        </w:r>
        <w:r w:rsidRPr="002D6FFE">
          <w:rPr>
            <w:sz w:val="26"/>
            <w:szCs w:val="26"/>
          </w:rPr>
          <w:fldChar w:fldCharType="separate"/>
        </w:r>
        <w:r w:rsidR="00770839">
          <w:rPr>
            <w:noProof/>
            <w:sz w:val="26"/>
            <w:szCs w:val="26"/>
          </w:rPr>
          <w:t>10</w:t>
        </w:r>
        <w:r w:rsidRPr="002D6FFE">
          <w:rPr>
            <w:noProof/>
            <w:sz w:val="26"/>
            <w:szCs w:val="26"/>
          </w:rPr>
          <w:fldChar w:fldCharType="end"/>
        </w:r>
      </w:p>
    </w:sdtContent>
  </w:sdt>
  <w:p w14:paraId="6F9BFB57" w14:textId="77777777" w:rsidR="001B58FB" w:rsidRDefault="001B58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7AA4787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BC1A28"/>
    <w:multiLevelType w:val="multilevel"/>
    <w:tmpl w:val="6290ABD6"/>
    <w:lvl w:ilvl="0">
      <w:start w:val="3"/>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7233661"/>
    <w:multiLevelType w:val="hybridMultilevel"/>
    <w:tmpl w:val="AD0A01FA"/>
    <w:lvl w:ilvl="0" w:tplc="E8A0C6B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CB14A72"/>
    <w:multiLevelType w:val="multilevel"/>
    <w:tmpl w:val="3E88661A"/>
    <w:lvl w:ilvl="0">
      <w:start w:val="1"/>
      <w:numFmt w:val="decimal"/>
      <w:lvlText w:val="%1."/>
      <w:lvlJc w:val="left"/>
      <w:pPr>
        <w:ind w:left="1211" w:hanging="360"/>
      </w:pPr>
      <w:rPr>
        <w:rFonts w:hint="default"/>
      </w:rPr>
    </w:lvl>
    <w:lvl w:ilvl="1">
      <w:start w:val="1"/>
      <w:numFmt w:val="decimal"/>
      <w:isLgl/>
      <w:lvlText w:val="%1.%2"/>
      <w:lvlJc w:val="left"/>
      <w:pPr>
        <w:ind w:left="1320" w:hanging="465"/>
      </w:pPr>
      <w:rPr>
        <w:rFonts w:hint="default"/>
      </w:rPr>
    </w:lvl>
    <w:lvl w:ilvl="2">
      <w:start w:val="1"/>
      <w:numFmt w:val="decimal"/>
      <w:isLgl/>
      <w:lvlText w:val="%1.%2.%3"/>
      <w:lvlJc w:val="left"/>
      <w:pPr>
        <w:ind w:left="1579" w:hanging="720"/>
      </w:pPr>
      <w:rPr>
        <w:rFonts w:hint="default"/>
      </w:rPr>
    </w:lvl>
    <w:lvl w:ilvl="3">
      <w:start w:val="1"/>
      <w:numFmt w:val="decimal"/>
      <w:isLgl/>
      <w:lvlText w:val="%1.%2.%3.%4"/>
      <w:lvlJc w:val="left"/>
      <w:pPr>
        <w:ind w:left="1943" w:hanging="1080"/>
      </w:pPr>
      <w:rPr>
        <w:rFonts w:hint="default"/>
      </w:rPr>
    </w:lvl>
    <w:lvl w:ilvl="4">
      <w:start w:val="1"/>
      <w:numFmt w:val="decimal"/>
      <w:isLgl/>
      <w:lvlText w:val="%1.%2.%3.%4.%5"/>
      <w:lvlJc w:val="left"/>
      <w:pPr>
        <w:ind w:left="1947" w:hanging="1080"/>
      </w:pPr>
      <w:rPr>
        <w:rFonts w:hint="default"/>
      </w:rPr>
    </w:lvl>
    <w:lvl w:ilvl="5">
      <w:start w:val="1"/>
      <w:numFmt w:val="decimal"/>
      <w:isLgl/>
      <w:lvlText w:val="%1.%2.%3.%4.%5.%6"/>
      <w:lvlJc w:val="left"/>
      <w:pPr>
        <w:ind w:left="2311" w:hanging="1440"/>
      </w:pPr>
      <w:rPr>
        <w:rFonts w:hint="default"/>
      </w:rPr>
    </w:lvl>
    <w:lvl w:ilvl="6">
      <w:start w:val="1"/>
      <w:numFmt w:val="decimal"/>
      <w:isLgl/>
      <w:lvlText w:val="%1.%2.%3.%4.%5.%6.%7"/>
      <w:lvlJc w:val="left"/>
      <w:pPr>
        <w:ind w:left="2315" w:hanging="1440"/>
      </w:pPr>
      <w:rPr>
        <w:rFonts w:hint="default"/>
      </w:rPr>
    </w:lvl>
    <w:lvl w:ilvl="7">
      <w:start w:val="1"/>
      <w:numFmt w:val="decimal"/>
      <w:isLgl/>
      <w:lvlText w:val="%1.%2.%3.%4.%5.%6.%7.%8"/>
      <w:lvlJc w:val="left"/>
      <w:pPr>
        <w:ind w:left="2679" w:hanging="1800"/>
      </w:pPr>
      <w:rPr>
        <w:rFonts w:hint="default"/>
      </w:rPr>
    </w:lvl>
    <w:lvl w:ilvl="8">
      <w:start w:val="1"/>
      <w:numFmt w:val="decimal"/>
      <w:isLgl/>
      <w:lvlText w:val="%1.%2.%3.%4.%5.%6.%7.%8.%9"/>
      <w:lvlJc w:val="left"/>
      <w:pPr>
        <w:ind w:left="3043" w:hanging="2160"/>
      </w:pPr>
      <w:rPr>
        <w:rFonts w:hint="default"/>
      </w:rPr>
    </w:lvl>
  </w:abstractNum>
  <w:abstractNum w:abstractNumId="4" w15:restartNumberingAfterBreak="0">
    <w:nsid w:val="31996D26"/>
    <w:multiLevelType w:val="hybridMultilevel"/>
    <w:tmpl w:val="B754C5E6"/>
    <w:lvl w:ilvl="0" w:tplc="AD3A28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4184AEB"/>
    <w:multiLevelType w:val="hybridMultilevel"/>
    <w:tmpl w:val="AFEC8E3A"/>
    <w:lvl w:ilvl="0" w:tplc="90EEA59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 w15:restartNumberingAfterBreak="0">
    <w:nsid w:val="368A0283"/>
    <w:multiLevelType w:val="hybridMultilevel"/>
    <w:tmpl w:val="1DAEF34C"/>
    <w:lvl w:ilvl="0" w:tplc="A1E8E6E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94F5842"/>
    <w:multiLevelType w:val="hybridMultilevel"/>
    <w:tmpl w:val="F94A1D9C"/>
    <w:lvl w:ilvl="0" w:tplc="D24E858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0873F62"/>
    <w:multiLevelType w:val="hybridMultilevel"/>
    <w:tmpl w:val="158CD944"/>
    <w:lvl w:ilvl="0" w:tplc="80E8B420">
      <w:start w:val="3"/>
      <w:numFmt w:val="bullet"/>
      <w:lvlText w:val="-"/>
      <w:lvlJc w:val="left"/>
      <w:pPr>
        <w:ind w:left="720" w:hanging="360"/>
      </w:pPr>
      <w:rPr>
        <w:rFonts w:ascii="Times New Roman" w:eastAsia="Times New Roman" w:hAnsi="Times New Roman" w:cs="Times New Roman" w:hint="default"/>
        <w:color w:val="auto"/>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42310C9C"/>
    <w:multiLevelType w:val="hybridMultilevel"/>
    <w:tmpl w:val="090A27DA"/>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52FE2D3C"/>
    <w:multiLevelType w:val="hybridMultilevel"/>
    <w:tmpl w:val="0BC615DE"/>
    <w:lvl w:ilvl="0" w:tplc="0F8A5FE4">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7B62E51"/>
    <w:multiLevelType w:val="hybridMultilevel"/>
    <w:tmpl w:val="34644388"/>
    <w:lvl w:ilvl="0" w:tplc="042A000F">
      <w:start w:val="1"/>
      <w:numFmt w:val="decimal"/>
      <w:lvlText w:val="%1."/>
      <w:lvlJc w:val="left"/>
      <w:pPr>
        <w:ind w:left="1429" w:hanging="360"/>
      </w:pPr>
    </w:lvl>
    <w:lvl w:ilvl="1" w:tplc="042A0019" w:tentative="1">
      <w:start w:val="1"/>
      <w:numFmt w:val="lowerLetter"/>
      <w:lvlText w:val="%2."/>
      <w:lvlJc w:val="left"/>
      <w:pPr>
        <w:ind w:left="2149" w:hanging="360"/>
      </w:pPr>
    </w:lvl>
    <w:lvl w:ilvl="2" w:tplc="042A001B" w:tentative="1">
      <w:start w:val="1"/>
      <w:numFmt w:val="lowerRoman"/>
      <w:lvlText w:val="%3."/>
      <w:lvlJc w:val="right"/>
      <w:pPr>
        <w:ind w:left="2869" w:hanging="180"/>
      </w:pPr>
    </w:lvl>
    <w:lvl w:ilvl="3" w:tplc="042A000F" w:tentative="1">
      <w:start w:val="1"/>
      <w:numFmt w:val="decimal"/>
      <w:lvlText w:val="%4."/>
      <w:lvlJc w:val="left"/>
      <w:pPr>
        <w:ind w:left="3589" w:hanging="360"/>
      </w:pPr>
    </w:lvl>
    <w:lvl w:ilvl="4" w:tplc="042A0019" w:tentative="1">
      <w:start w:val="1"/>
      <w:numFmt w:val="lowerLetter"/>
      <w:lvlText w:val="%5."/>
      <w:lvlJc w:val="left"/>
      <w:pPr>
        <w:ind w:left="4309" w:hanging="360"/>
      </w:pPr>
    </w:lvl>
    <w:lvl w:ilvl="5" w:tplc="042A001B" w:tentative="1">
      <w:start w:val="1"/>
      <w:numFmt w:val="lowerRoman"/>
      <w:lvlText w:val="%6."/>
      <w:lvlJc w:val="right"/>
      <w:pPr>
        <w:ind w:left="5029" w:hanging="180"/>
      </w:pPr>
    </w:lvl>
    <w:lvl w:ilvl="6" w:tplc="042A000F" w:tentative="1">
      <w:start w:val="1"/>
      <w:numFmt w:val="decimal"/>
      <w:lvlText w:val="%7."/>
      <w:lvlJc w:val="left"/>
      <w:pPr>
        <w:ind w:left="5749" w:hanging="360"/>
      </w:pPr>
    </w:lvl>
    <w:lvl w:ilvl="7" w:tplc="042A0019" w:tentative="1">
      <w:start w:val="1"/>
      <w:numFmt w:val="lowerLetter"/>
      <w:lvlText w:val="%8."/>
      <w:lvlJc w:val="left"/>
      <w:pPr>
        <w:ind w:left="6469" w:hanging="360"/>
      </w:pPr>
    </w:lvl>
    <w:lvl w:ilvl="8" w:tplc="042A001B" w:tentative="1">
      <w:start w:val="1"/>
      <w:numFmt w:val="lowerRoman"/>
      <w:lvlText w:val="%9."/>
      <w:lvlJc w:val="right"/>
      <w:pPr>
        <w:ind w:left="7189" w:hanging="180"/>
      </w:pPr>
    </w:lvl>
  </w:abstractNum>
  <w:abstractNum w:abstractNumId="12" w15:restartNumberingAfterBreak="0">
    <w:nsid w:val="60E326D2"/>
    <w:multiLevelType w:val="hybridMultilevel"/>
    <w:tmpl w:val="3BBCF00E"/>
    <w:lvl w:ilvl="0" w:tplc="C862D3C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E6C01DF"/>
    <w:multiLevelType w:val="hybridMultilevel"/>
    <w:tmpl w:val="306ACCE8"/>
    <w:lvl w:ilvl="0" w:tplc="1EF2909C">
      <w:start w:val="4"/>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4" w15:restartNumberingAfterBreak="0">
    <w:nsid w:val="7A4204DF"/>
    <w:multiLevelType w:val="hybridMultilevel"/>
    <w:tmpl w:val="0472D94C"/>
    <w:lvl w:ilvl="0" w:tplc="ECA2939E">
      <w:numFmt w:val="bullet"/>
      <w:lvlText w:val="-"/>
      <w:lvlJc w:val="left"/>
      <w:pPr>
        <w:ind w:left="720" w:hanging="360"/>
      </w:pPr>
      <w:rPr>
        <w:rFonts w:ascii="Times New Roman" w:eastAsia="Calibri" w:hAnsi="Times New Roman" w:cs="Times New Roman" w:hint="default"/>
      </w:rPr>
    </w:lvl>
    <w:lvl w:ilvl="1" w:tplc="35205D70">
      <w:start w:val="1"/>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2"/>
  </w:num>
  <w:num w:numId="4">
    <w:abstractNumId w:val="10"/>
  </w:num>
  <w:num w:numId="5">
    <w:abstractNumId w:val="7"/>
  </w:num>
  <w:num w:numId="6">
    <w:abstractNumId w:val="4"/>
  </w:num>
  <w:num w:numId="7">
    <w:abstractNumId w:val="11"/>
  </w:num>
  <w:num w:numId="8">
    <w:abstractNumId w:val="14"/>
  </w:num>
  <w:num w:numId="9">
    <w:abstractNumId w:val="3"/>
  </w:num>
  <w:num w:numId="10">
    <w:abstractNumId w:val="1"/>
  </w:num>
  <w:num w:numId="11">
    <w:abstractNumId w:val="13"/>
  </w:num>
  <w:num w:numId="12">
    <w:abstractNumId w:val="5"/>
  </w:num>
  <w:num w:numId="13">
    <w:abstractNumId w:val="9"/>
  </w:num>
  <w:num w:numId="14">
    <w:abstractNumId w:val="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hideSpellingErrors/>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2CA"/>
    <w:rsid w:val="00001D78"/>
    <w:rsid w:val="00001F76"/>
    <w:rsid w:val="0000549A"/>
    <w:rsid w:val="000057EA"/>
    <w:rsid w:val="00010F2C"/>
    <w:rsid w:val="00014802"/>
    <w:rsid w:val="0002027C"/>
    <w:rsid w:val="0002073E"/>
    <w:rsid w:val="00021766"/>
    <w:rsid w:val="00022557"/>
    <w:rsid w:val="0002284E"/>
    <w:rsid w:val="00022DCA"/>
    <w:rsid w:val="00023DD3"/>
    <w:rsid w:val="000300E5"/>
    <w:rsid w:val="00030E16"/>
    <w:rsid w:val="00031490"/>
    <w:rsid w:val="0003427A"/>
    <w:rsid w:val="00040ED9"/>
    <w:rsid w:val="0004440F"/>
    <w:rsid w:val="00044AF1"/>
    <w:rsid w:val="000450B8"/>
    <w:rsid w:val="00045408"/>
    <w:rsid w:val="00046ACA"/>
    <w:rsid w:val="000501D2"/>
    <w:rsid w:val="00052458"/>
    <w:rsid w:val="00054450"/>
    <w:rsid w:val="00055E86"/>
    <w:rsid w:val="00060655"/>
    <w:rsid w:val="00061845"/>
    <w:rsid w:val="000629CE"/>
    <w:rsid w:val="00065604"/>
    <w:rsid w:val="0006613F"/>
    <w:rsid w:val="00071532"/>
    <w:rsid w:val="00072D7B"/>
    <w:rsid w:val="00080171"/>
    <w:rsid w:val="000803A9"/>
    <w:rsid w:val="000847F9"/>
    <w:rsid w:val="00087C5F"/>
    <w:rsid w:val="00093055"/>
    <w:rsid w:val="00095538"/>
    <w:rsid w:val="000970B2"/>
    <w:rsid w:val="0009768E"/>
    <w:rsid w:val="00097DE7"/>
    <w:rsid w:val="000A0F34"/>
    <w:rsid w:val="000A344D"/>
    <w:rsid w:val="000A3547"/>
    <w:rsid w:val="000A53CE"/>
    <w:rsid w:val="000A7404"/>
    <w:rsid w:val="000B093C"/>
    <w:rsid w:val="000B33B8"/>
    <w:rsid w:val="000C1467"/>
    <w:rsid w:val="000C1F4E"/>
    <w:rsid w:val="000C2C0F"/>
    <w:rsid w:val="000D17F1"/>
    <w:rsid w:val="000D29EA"/>
    <w:rsid w:val="000D30AE"/>
    <w:rsid w:val="000D331A"/>
    <w:rsid w:val="000D7731"/>
    <w:rsid w:val="000D7784"/>
    <w:rsid w:val="000D7BEF"/>
    <w:rsid w:val="000E306D"/>
    <w:rsid w:val="000E71F2"/>
    <w:rsid w:val="000F1E84"/>
    <w:rsid w:val="000F2124"/>
    <w:rsid w:val="00102128"/>
    <w:rsid w:val="0010221E"/>
    <w:rsid w:val="00103BC1"/>
    <w:rsid w:val="00110523"/>
    <w:rsid w:val="00110622"/>
    <w:rsid w:val="001112CF"/>
    <w:rsid w:val="00112529"/>
    <w:rsid w:val="001131D8"/>
    <w:rsid w:val="00117379"/>
    <w:rsid w:val="00121B5F"/>
    <w:rsid w:val="0012247D"/>
    <w:rsid w:val="00124E9E"/>
    <w:rsid w:val="001271C4"/>
    <w:rsid w:val="00127DC1"/>
    <w:rsid w:val="001320CB"/>
    <w:rsid w:val="00132866"/>
    <w:rsid w:val="00144D1B"/>
    <w:rsid w:val="0016448D"/>
    <w:rsid w:val="0016547A"/>
    <w:rsid w:val="001665A7"/>
    <w:rsid w:val="00167398"/>
    <w:rsid w:val="001702BE"/>
    <w:rsid w:val="001712AC"/>
    <w:rsid w:val="001735C1"/>
    <w:rsid w:val="0017627D"/>
    <w:rsid w:val="001820BE"/>
    <w:rsid w:val="00182819"/>
    <w:rsid w:val="00182DA9"/>
    <w:rsid w:val="00186985"/>
    <w:rsid w:val="00186A4A"/>
    <w:rsid w:val="0019041E"/>
    <w:rsid w:val="00191DAF"/>
    <w:rsid w:val="00192D59"/>
    <w:rsid w:val="00193286"/>
    <w:rsid w:val="00193862"/>
    <w:rsid w:val="00195C2D"/>
    <w:rsid w:val="00195E9D"/>
    <w:rsid w:val="001A1120"/>
    <w:rsid w:val="001A3681"/>
    <w:rsid w:val="001A6A38"/>
    <w:rsid w:val="001B0846"/>
    <w:rsid w:val="001B3889"/>
    <w:rsid w:val="001B57DB"/>
    <w:rsid w:val="001B58FB"/>
    <w:rsid w:val="001C2EE9"/>
    <w:rsid w:val="001C30F4"/>
    <w:rsid w:val="001C45A0"/>
    <w:rsid w:val="001D3A2A"/>
    <w:rsid w:val="001D6AD2"/>
    <w:rsid w:val="001E1D76"/>
    <w:rsid w:val="001E235C"/>
    <w:rsid w:val="001E3D9A"/>
    <w:rsid w:val="001E40AA"/>
    <w:rsid w:val="001E5044"/>
    <w:rsid w:val="001E568A"/>
    <w:rsid w:val="001F1D08"/>
    <w:rsid w:val="001F3E8B"/>
    <w:rsid w:val="001F50F7"/>
    <w:rsid w:val="001F655B"/>
    <w:rsid w:val="002025E8"/>
    <w:rsid w:val="002060B9"/>
    <w:rsid w:val="00206239"/>
    <w:rsid w:val="0020732B"/>
    <w:rsid w:val="0021126B"/>
    <w:rsid w:val="00212ED1"/>
    <w:rsid w:val="002137BE"/>
    <w:rsid w:val="00214B07"/>
    <w:rsid w:val="00214D98"/>
    <w:rsid w:val="00216F57"/>
    <w:rsid w:val="00223AFE"/>
    <w:rsid w:val="00223CC7"/>
    <w:rsid w:val="0022645C"/>
    <w:rsid w:val="00226827"/>
    <w:rsid w:val="00231B8F"/>
    <w:rsid w:val="002354A8"/>
    <w:rsid w:val="00236BEB"/>
    <w:rsid w:val="0023783A"/>
    <w:rsid w:val="002402A8"/>
    <w:rsid w:val="00240BA5"/>
    <w:rsid w:val="0024219C"/>
    <w:rsid w:val="00242E88"/>
    <w:rsid w:val="002447E1"/>
    <w:rsid w:val="00247808"/>
    <w:rsid w:val="00250655"/>
    <w:rsid w:val="002508A4"/>
    <w:rsid w:val="00250A0E"/>
    <w:rsid w:val="00252371"/>
    <w:rsid w:val="00252506"/>
    <w:rsid w:val="00254FDD"/>
    <w:rsid w:val="00255650"/>
    <w:rsid w:val="0026225B"/>
    <w:rsid w:val="00264812"/>
    <w:rsid w:val="00267159"/>
    <w:rsid w:val="002709CE"/>
    <w:rsid w:val="0027302E"/>
    <w:rsid w:val="00274C3B"/>
    <w:rsid w:val="00274FD4"/>
    <w:rsid w:val="002779FB"/>
    <w:rsid w:val="00280E5E"/>
    <w:rsid w:val="00280EDB"/>
    <w:rsid w:val="002812A5"/>
    <w:rsid w:val="00285823"/>
    <w:rsid w:val="002872E5"/>
    <w:rsid w:val="00290DA3"/>
    <w:rsid w:val="00293260"/>
    <w:rsid w:val="00293496"/>
    <w:rsid w:val="002A69DD"/>
    <w:rsid w:val="002B1243"/>
    <w:rsid w:val="002B15E2"/>
    <w:rsid w:val="002B21B0"/>
    <w:rsid w:val="002B3725"/>
    <w:rsid w:val="002B41D0"/>
    <w:rsid w:val="002B4B38"/>
    <w:rsid w:val="002B55A3"/>
    <w:rsid w:val="002B6091"/>
    <w:rsid w:val="002B61CE"/>
    <w:rsid w:val="002C3B47"/>
    <w:rsid w:val="002C662E"/>
    <w:rsid w:val="002D2AFD"/>
    <w:rsid w:val="002D6FFE"/>
    <w:rsid w:val="002E0B32"/>
    <w:rsid w:val="002E30C3"/>
    <w:rsid w:val="002E683E"/>
    <w:rsid w:val="002E7B9B"/>
    <w:rsid w:val="002F084A"/>
    <w:rsid w:val="00300020"/>
    <w:rsid w:val="00300B32"/>
    <w:rsid w:val="00301503"/>
    <w:rsid w:val="0030482A"/>
    <w:rsid w:val="0030489A"/>
    <w:rsid w:val="00305620"/>
    <w:rsid w:val="003070E1"/>
    <w:rsid w:val="003074C3"/>
    <w:rsid w:val="003104A1"/>
    <w:rsid w:val="00310EE7"/>
    <w:rsid w:val="00311CA3"/>
    <w:rsid w:val="00314672"/>
    <w:rsid w:val="0031557C"/>
    <w:rsid w:val="0031714B"/>
    <w:rsid w:val="00320163"/>
    <w:rsid w:val="00320D18"/>
    <w:rsid w:val="0032526D"/>
    <w:rsid w:val="00325B30"/>
    <w:rsid w:val="003266D4"/>
    <w:rsid w:val="00330694"/>
    <w:rsid w:val="003317C1"/>
    <w:rsid w:val="00333552"/>
    <w:rsid w:val="0033648C"/>
    <w:rsid w:val="0034168B"/>
    <w:rsid w:val="00342D0D"/>
    <w:rsid w:val="0034346F"/>
    <w:rsid w:val="003438BD"/>
    <w:rsid w:val="00352457"/>
    <w:rsid w:val="00352FA2"/>
    <w:rsid w:val="00355B3E"/>
    <w:rsid w:val="00356CDF"/>
    <w:rsid w:val="00360B93"/>
    <w:rsid w:val="00363F38"/>
    <w:rsid w:val="0036513D"/>
    <w:rsid w:val="00365B24"/>
    <w:rsid w:val="00366721"/>
    <w:rsid w:val="0037016C"/>
    <w:rsid w:val="00370989"/>
    <w:rsid w:val="00370EB3"/>
    <w:rsid w:val="00371EB7"/>
    <w:rsid w:val="00374297"/>
    <w:rsid w:val="003777F6"/>
    <w:rsid w:val="003842B2"/>
    <w:rsid w:val="00384D99"/>
    <w:rsid w:val="003850D0"/>
    <w:rsid w:val="00385F8F"/>
    <w:rsid w:val="00390013"/>
    <w:rsid w:val="00392249"/>
    <w:rsid w:val="00397851"/>
    <w:rsid w:val="003A1D39"/>
    <w:rsid w:val="003A2C44"/>
    <w:rsid w:val="003A4BE0"/>
    <w:rsid w:val="003A4CF6"/>
    <w:rsid w:val="003A63CB"/>
    <w:rsid w:val="003B01E2"/>
    <w:rsid w:val="003B03FC"/>
    <w:rsid w:val="003B1AE8"/>
    <w:rsid w:val="003B21CE"/>
    <w:rsid w:val="003B4218"/>
    <w:rsid w:val="003B503F"/>
    <w:rsid w:val="003C0F90"/>
    <w:rsid w:val="003C116A"/>
    <w:rsid w:val="003C1257"/>
    <w:rsid w:val="003C2DBC"/>
    <w:rsid w:val="003C5210"/>
    <w:rsid w:val="003C5711"/>
    <w:rsid w:val="003C7EB1"/>
    <w:rsid w:val="003D1EE3"/>
    <w:rsid w:val="003D66A5"/>
    <w:rsid w:val="003D6C91"/>
    <w:rsid w:val="003E0157"/>
    <w:rsid w:val="003E4E78"/>
    <w:rsid w:val="003E5145"/>
    <w:rsid w:val="003E6516"/>
    <w:rsid w:val="003F0062"/>
    <w:rsid w:val="003F05A8"/>
    <w:rsid w:val="003F08B5"/>
    <w:rsid w:val="003F26D0"/>
    <w:rsid w:val="003F3062"/>
    <w:rsid w:val="004004D8"/>
    <w:rsid w:val="00400D36"/>
    <w:rsid w:val="004018A2"/>
    <w:rsid w:val="00402D75"/>
    <w:rsid w:val="0040538B"/>
    <w:rsid w:val="00405C51"/>
    <w:rsid w:val="00407EE3"/>
    <w:rsid w:val="00411873"/>
    <w:rsid w:val="00416733"/>
    <w:rsid w:val="00427921"/>
    <w:rsid w:val="00427FEF"/>
    <w:rsid w:val="004302D8"/>
    <w:rsid w:val="0043440B"/>
    <w:rsid w:val="004356B8"/>
    <w:rsid w:val="00436D15"/>
    <w:rsid w:val="004372C7"/>
    <w:rsid w:val="00440FAB"/>
    <w:rsid w:val="004410E7"/>
    <w:rsid w:val="00442450"/>
    <w:rsid w:val="00444F87"/>
    <w:rsid w:val="00452C51"/>
    <w:rsid w:val="00452D28"/>
    <w:rsid w:val="0045402E"/>
    <w:rsid w:val="0045431E"/>
    <w:rsid w:val="00454EA1"/>
    <w:rsid w:val="00454FA6"/>
    <w:rsid w:val="00456A76"/>
    <w:rsid w:val="004605EF"/>
    <w:rsid w:val="00460743"/>
    <w:rsid w:val="00460A22"/>
    <w:rsid w:val="0046201C"/>
    <w:rsid w:val="00463EF4"/>
    <w:rsid w:val="00464459"/>
    <w:rsid w:val="00465853"/>
    <w:rsid w:val="00470566"/>
    <w:rsid w:val="004716E2"/>
    <w:rsid w:val="004741D2"/>
    <w:rsid w:val="004772AB"/>
    <w:rsid w:val="00480104"/>
    <w:rsid w:val="00480EC8"/>
    <w:rsid w:val="004810DD"/>
    <w:rsid w:val="004811B9"/>
    <w:rsid w:val="004851C0"/>
    <w:rsid w:val="004857DE"/>
    <w:rsid w:val="00485A9F"/>
    <w:rsid w:val="00486364"/>
    <w:rsid w:val="004874FF"/>
    <w:rsid w:val="00495A91"/>
    <w:rsid w:val="00497576"/>
    <w:rsid w:val="004A02D9"/>
    <w:rsid w:val="004A26BE"/>
    <w:rsid w:val="004A4A20"/>
    <w:rsid w:val="004A5789"/>
    <w:rsid w:val="004A640E"/>
    <w:rsid w:val="004A7F4D"/>
    <w:rsid w:val="004C1670"/>
    <w:rsid w:val="004C46A9"/>
    <w:rsid w:val="004C500B"/>
    <w:rsid w:val="004D1573"/>
    <w:rsid w:val="004D250A"/>
    <w:rsid w:val="004D2A7E"/>
    <w:rsid w:val="004D42D9"/>
    <w:rsid w:val="004D4D48"/>
    <w:rsid w:val="004E0683"/>
    <w:rsid w:val="004E12CE"/>
    <w:rsid w:val="004E1474"/>
    <w:rsid w:val="004E1B08"/>
    <w:rsid w:val="004F0E7B"/>
    <w:rsid w:val="004F37D2"/>
    <w:rsid w:val="004F6A6C"/>
    <w:rsid w:val="004F70A5"/>
    <w:rsid w:val="00501BB6"/>
    <w:rsid w:val="005049E6"/>
    <w:rsid w:val="005104F9"/>
    <w:rsid w:val="00510A60"/>
    <w:rsid w:val="0051384D"/>
    <w:rsid w:val="0051557D"/>
    <w:rsid w:val="005160BC"/>
    <w:rsid w:val="00517AFA"/>
    <w:rsid w:val="00517F2D"/>
    <w:rsid w:val="00521A65"/>
    <w:rsid w:val="00521DE4"/>
    <w:rsid w:val="005231EC"/>
    <w:rsid w:val="00523B85"/>
    <w:rsid w:val="00523CAF"/>
    <w:rsid w:val="00527E1F"/>
    <w:rsid w:val="0053044E"/>
    <w:rsid w:val="0053360E"/>
    <w:rsid w:val="00533913"/>
    <w:rsid w:val="00535BED"/>
    <w:rsid w:val="005441C8"/>
    <w:rsid w:val="00547306"/>
    <w:rsid w:val="00556B8C"/>
    <w:rsid w:val="00556EEA"/>
    <w:rsid w:val="0056092C"/>
    <w:rsid w:val="00561929"/>
    <w:rsid w:val="00565153"/>
    <w:rsid w:val="005667EC"/>
    <w:rsid w:val="0056762E"/>
    <w:rsid w:val="00570080"/>
    <w:rsid w:val="005703E4"/>
    <w:rsid w:val="00576734"/>
    <w:rsid w:val="005768F2"/>
    <w:rsid w:val="005830AE"/>
    <w:rsid w:val="00587EC1"/>
    <w:rsid w:val="00590325"/>
    <w:rsid w:val="0059239F"/>
    <w:rsid w:val="005938EC"/>
    <w:rsid w:val="00593B33"/>
    <w:rsid w:val="00594893"/>
    <w:rsid w:val="005959EB"/>
    <w:rsid w:val="00595A54"/>
    <w:rsid w:val="00597C07"/>
    <w:rsid w:val="005A0BB6"/>
    <w:rsid w:val="005A1C4C"/>
    <w:rsid w:val="005A3A14"/>
    <w:rsid w:val="005A4A36"/>
    <w:rsid w:val="005B0008"/>
    <w:rsid w:val="005B0B4B"/>
    <w:rsid w:val="005B1A78"/>
    <w:rsid w:val="005B1B19"/>
    <w:rsid w:val="005B3F66"/>
    <w:rsid w:val="005B4B56"/>
    <w:rsid w:val="005B532B"/>
    <w:rsid w:val="005B6615"/>
    <w:rsid w:val="005C3612"/>
    <w:rsid w:val="005C4178"/>
    <w:rsid w:val="005C549A"/>
    <w:rsid w:val="005C5648"/>
    <w:rsid w:val="005C59BE"/>
    <w:rsid w:val="005D5083"/>
    <w:rsid w:val="005D5C49"/>
    <w:rsid w:val="005D65E3"/>
    <w:rsid w:val="005D6E25"/>
    <w:rsid w:val="005D71C8"/>
    <w:rsid w:val="005E33DD"/>
    <w:rsid w:val="005E3E04"/>
    <w:rsid w:val="005F23BD"/>
    <w:rsid w:val="005F3306"/>
    <w:rsid w:val="005F5358"/>
    <w:rsid w:val="005F6328"/>
    <w:rsid w:val="005F69B7"/>
    <w:rsid w:val="005F7687"/>
    <w:rsid w:val="006023A0"/>
    <w:rsid w:val="00602C5C"/>
    <w:rsid w:val="00603E40"/>
    <w:rsid w:val="006042A6"/>
    <w:rsid w:val="0060456E"/>
    <w:rsid w:val="006055D0"/>
    <w:rsid w:val="00610E65"/>
    <w:rsid w:val="0061137B"/>
    <w:rsid w:val="006115F7"/>
    <w:rsid w:val="00611ADB"/>
    <w:rsid w:val="00614ABF"/>
    <w:rsid w:val="006210FA"/>
    <w:rsid w:val="00623D83"/>
    <w:rsid w:val="00625977"/>
    <w:rsid w:val="00625D35"/>
    <w:rsid w:val="00626F37"/>
    <w:rsid w:val="006274DD"/>
    <w:rsid w:val="00630183"/>
    <w:rsid w:val="00631A53"/>
    <w:rsid w:val="00632777"/>
    <w:rsid w:val="0063294A"/>
    <w:rsid w:val="00632FC7"/>
    <w:rsid w:val="0063449C"/>
    <w:rsid w:val="006352CD"/>
    <w:rsid w:val="00635D4B"/>
    <w:rsid w:val="00641443"/>
    <w:rsid w:val="006441BA"/>
    <w:rsid w:val="00645206"/>
    <w:rsid w:val="00646B19"/>
    <w:rsid w:val="0065099C"/>
    <w:rsid w:val="0065162D"/>
    <w:rsid w:val="00656A3C"/>
    <w:rsid w:val="0065731E"/>
    <w:rsid w:val="006638D8"/>
    <w:rsid w:val="00664E82"/>
    <w:rsid w:val="00665E43"/>
    <w:rsid w:val="0066606C"/>
    <w:rsid w:val="00666DDE"/>
    <w:rsid w:val="00666DE8"/>
    <w:rsid w:val="00671A04"/>
    <w:rsid w:val="00672BA3"/>
    <w:rsid w:val="006775B6"/>
    <w:rsid w:val="00683075"/>
    <w:rsid w:val="00683C3B"/>
    <w:rsid w:val="00683EE9"/>
    <w:rsid w:val="00687ECD"/>
    <w:rsid w:val="00691ED6"/>
    <w:rsid w:val="006934F1"/>
    <w:rsid w:val="006946BB"/>
    <w:rsid w:val="006A36A2"/>
    <w:rsid w:val="006A41F6"/>
    <w:rsid w:val="006A4509"/>
    <w:rsid w:val="006A6C2E"/>
    <w:rsid w:val="006B333B"/>
    <w:rsid w:val="006B4DF2"/>
    <w:rsid w:val="006B6057"/>
    <w:rsid w:val="006B6A25"/>
    <w:rsid w:val="006B6B02"/>
    <w:rsid w:val="006B707A"/>
    <w:rsid w:val="006B7478"/>
    <w:rsid w:val="006B7ACA"/>
    <w:rsid w:val="006C4BE5"/>
    <w:rsid w:val="006C5F59"/>
    <w:rsid w:val="006C7A1C"/>
    <w:rsid w:val="006D0091"/>
    <w:rsid w:val="006D196B"/>
    <w:rsid w:val="006D1B33"/>
    <w:rsid w:val="006D3775"/>
    <w:rsid w:val="006D4C26"/>
    <w:rsid w:val="006D599A"/>
    <w:rsid w:val="006D6D70"/>
    <w:rsid w:val="006D7678"/>
    <w:rsid w:val="006E100D"/>
    <w:rsid w:val="006E1F90"/>
    <w:rsid w:val="006E567A"/>
    <w:rsid w:val="006E6463"/>
    <w:rsid w:val="006F4720"/>
    <w:rsid w:val="006F569C"/>
    <w:rsid w:val="006F7830"/>
    <w:rsid w:val="00700E30"/>
    <w:rsid w:val="00701675"/>
    <w:rsid w:val="007030BE"/>
    <w:rsid w:val="0070749F"/>
    <w:rsid w:val="00707589"/>
    <w:rsid w:val="00707B2B"/>
    <w:rsid w:val="00711550"/>
    <w:rsid w:val="00711563"/>
    <w:rsid w:val="007124EB"/>
    <w:rsid w:val="00714FE7"/>
    <w:rsid w:val="007154C7"/>
    <w:rsid w:val="0072128F"/>
    <w:rsid w:val="007214E6"/>
    <w:rsid w:val="007215A6"/>
    <w:rsid w:val="007227D6"/>
    <w:rsid w:val="00723F4B"/>
    <w:rsid w:val="0072461A"/>
    <w:rsid w:val="007253B2"/>
    <w:rsid w:val="0072587E"/>
    <w:rsid w:val="00725C28"/>
    <w:rsid w:val="00735991"/>
    <w:rsid w:val="007379DC"/>
    <w:rsid w:val="007406CC"/>
    <w:rsid w:val="00742FB0"/>
    <w:rsid w:val="007453CE"/>
    <w:rsid w:val="007467CE"/>
    <w:rsid w:val="007468A2"/>
    <w:rsid w:val="0074697A"/>
    <w:rsid w:val="0074795A"/>
    <w:rsid w:val="00752415"/>
    <w:rsid w:val="00752879"/>
    <w:rsid w:val="007545B6"/>
    <w:rsid w:val="0075534B"/>
    <w:rsid w:val="00757146"/>
    <w:rsid w:val="007631DC"/>
    <w:rsid w:val="00766D84"/>
    <w:rsid w:val="0076780B"/>
    <w:rsid w:val="00770839"/>
    <w:rsid w:val="0077167C"/>
    <w:rsid w:val="007731EA"/>
    <w:rsid w:val="0077691E"/>
    <w:rsid w:val="007803E5"/>
    <w:rsid w:val="007816EF"/>
    <w:rsid w:val="00783DB1"/>
    <w:rsid w:val="00783F29"/>
    <w:rsid w:val="00786291"/>
    <w:rsid w:val="00787926"/>
    <w:rsid w:val="00792F9A"/>
    <w:rsid w:val="007934DE"/>
    <w:rsid w:val="007960AA"/>
    <w:rsid w:val="007979F6"/>
    <w:rsid w:val="007A1F8F"/>
    <w:rsid w:val="007A2936"/>
    <w:rsid w:val="007A3543"/>
    <w:rsid w:val="007A4E21"/>
    <w:rsid w:val="007A5097"/>
    <w:rsid w:val="007A62E2"/>
    <w:rsid w:val="007B117C"/>
    <w:rsid w:val="007B3DB5"/>
    <w:rsid w:val="007C0FF5"/>
    <w:rsid w:val="007C1519"/>
    <w:rsid w:val="007C1FC4"/>
    <w:rsid w:val="007C5AB4"/>
    <w:rsid w:val="007C6317"/>
    <w:rsid w:val="007C682D"/>
    <w:rsid w:val="007C6A3A"/>
    <w:rsid w:val="007C6B0C"/>
    <w:rsid w:val="007C6BAA"/>
    <w:rsid w:val="007D25A4"/>
    <w:rsid w:val="007E04FE"/>
    <w:rsid w:val="007E2018"/>
    <w:rsid w:val="007E4B78"/>
    <w:rsid w:val="007E4B8C"/>
    <w:rsid w:val="007E67C9"/>
    <w:rsid w:val="007F3AE9"/>
    <w:rsid w:val="007F3D7A"/>
    <w:rsid w:val="007F497D"/>
    <w:rsid w:val="007F5032"/>
    <w:rsid w:val="007F5828"/>
    <w:rsid w:val="007F62A8"/>
    <w:rsid w:val="007F7D79"/>
    <w:rsid w:val="00801677"/>
    <w:rsid w:val="00801903"/>
    <w:rsid w:val="0080260D"/>
    <w:rsid w:val="00803744"/>
    <w:rsid w:val="0080401A"/>
    <w:rsid w:val="0080499B"/>
    <w:rsid w:val="00807A80"/>
    <w:rsid w:val="00817778"/>
    <w:rsid w:val="008177D8"/>
    <w:rsid w:val="00821AB6"/>
    <w:rsid w:val="0082391F"/>
    <w:rsid w:val="00826926"/>
    <w:rsid w:val="00834FA0"/>
    <w:rsid w:val="008367AB"/>
    <w:rsid w:val="00837795"/>
    <w:rsid w:val="00841B97"/>
    <w:rsid w:val="0085009E"/>
    <w:rsid w:val="0085093A"/>
    <w:rsid w:val="008527CB"/>
    <w:rsid w:val="0085432C"/>
    <w:rsid w:val="00855CCC"/>
    <w:rsid w:val="00857C0C"/>
    <w:rsid w:val="00862A6C"/>
    <w:rsid w:val="008672EE"/>
    <w:rsid w:val="008673BB"/>
    <w:rsid w:val="008673BF"/>
    <w:rsid w:val="008675F9"/>
    <w:rsid w:val="00872BB1"/>
    <w:rsid w:val="0087307B"/>
    <w:rsid w:val="00874D92"/>
    <w:rsid w:val="008763E1"/>
    <w:rsid w:val="008765B8"/>
    <w:rsid w:val="00876817"/>
    <w:rsid w:val="00880B90"/>
    <w:rsid w:val="00883ED4"/>
    <w:rsid w:val="008854B0"/>
    <w:rsid w:val="0088558E"/>
    <w:rsid w:val="00886728"/>
    <w:rsid w:val="008876CC"/>
    <w:rsid w:val="00893318"/>
    <w:rsid w:val="00893416"/>
    <w:rsid w:val="00893881"/>
    <w:rsid w:val="00896C40"/>
    <w:rsid w:val="00897120"/>
    <w:rsid w:val="00897D1A"/>
    <w:rsid w:val="008A1B62"/>
    <w:rsid w:val="008A55B0"/>
    <w:rsid w:val="008A58DA"/>
    <w:rsid w:val="008A5D96"/>
    <w:rsid w:val="008B0720"/>
    <w:rsid w:val="008B0E16"/>
    <w:rsid w:val="008B26E5"/>
    <w:rsid w:val="008B3734"/>
    <w:rsid w:val="008B3AEB"/>
    <w:rsid w:val="008B408F"/>
    <w:rsid w:val="008C6037"/>
    <w:rsid w:val="008D02C4"/>
    <w:rsid w:val="008D1986"/>
    <w:rsid w:val="008D1C1B"/>
    <w:rsid w:val="008D2F91"/>
    <w:rsid w:val="008D56C6"/>
    <w:rsid w:val="008E072B"/>
    <w:rsid w:val="008E1654"/>
    <w:rsid w:val="008E3CFC"/>
    <w:rsid w:val="008E4267"/>
    <w:rsid w:val="008E4E00"/>
    <w:rsid w:val="008E784C"/>
    <w:rsid w:val="008F4AB9"/>
    <w:rsid w:val="008F4E62"/>
    <w:rsid w:val="008F644E"/>
    <w:rsid w:val="008F6580"/>
    <w:rsid w:val="008F6C1F"/>
    <w:rsid w:val="00900EC3"/>
    <w:rsid w:val="00904B3C"/>
    <w:rsid w:val="009064BD"/>
    <w:rsid w:val="00906568"/>
    <w:rsid w:val="00906E30"/>
    <w:rsid w:val="00907D6D"/>
    <w:rsid w:val="00911064"/>
    <w:rsid w:val="00916875"/>
    <w:rsid w:val="009237FA"/>
    <w:rsid w:val="009307F0"/>
    <w:rsid w:val="00931378"/>
    <w:rsid w:val="0093608E"/>
    <w:rsid w:val="00940386"/>
    <w:rsid w:val="009418B3"/>
    <w:rsid w:val="00947466"/>
    <w:rsid w:val="009503F0"/>
    <w:rsid w:val="00952C07"/>
    <w:rsid w:val="00953283"/>
    <w:rsid w:val="00953772"/>
    <w:rsid w:val="00955F7E"/>
    <w:rsid w:val="0095683C"/>
    <w:rsid w:val="00956889"/>
    <w:rsid w:val="0095708E"/>
    <w:rsid w:val="009570FA"/>
    <w:rsid w:val="00957552"/>
    <w:rsid w:val="00957705"/>
    <w:rsid w:val="00957887"/>
    <w:rsid w:val="009608EA"/>
    <w:rsid w:val="00960AE9"/>
    <w:rsid w:val="00960C16"/>
    <w:rsid w:val="009614FB"/>
    <w:rsid w:val="00964EF8"/>
    <w:rsid w:val="00966C16"/>
    <w:rsid w:val="00967B6D"/>
    <w:rsid w:val="00974383"/>
    <w:rsid w:val="00976635"/>
    <w:rsid w:val="009810D0"/>
    <w:rsid w:val="0098239D"/>
    <w:rsid w:val="00983820"/>
    <w:rsid w:val="009838D6"/>
    <w:rsid w:val="0098404B"/>
    <w:rsid w:val="00984923"/>
    <w:rsid w:val="00991655"/>
    <w:rsid w:val="009916BA"/>
    <w:rsid w:val="00994CF0"/>
    <w:rsid w:val="0099525C"/>
    <w:rsid w:val="009965A8"/>
    <w:rsid w:val="009977D1"/>
    <w:rsid w:val="009A4C97"/>
    <w:rsid w:val="009B03AB"/>
    <w:rsid w:val="009B1BC2"/>
    <w:rsid w:val="009B1DE9"/>
    <w:rsid w:val="009B2615"/>
    <w:rsid w:val="009B2EC0"/>
    <w:rsid w:val="009B57B5"/>
    <w:rsid w:val="009B719B"/>
    <w:rsid w:val="009C0448"/>
    <w:rsid w:val="009C10B7"/>
    <w:rsid w:val="009C759F"/>
    <w:rsid w:val="009C7D94"/>
    <w:rsid w:val="009D229B"/>
    <w:rsid w:val="009D2667"/>
    <w:rsid w:val="009D36DE"/>
    <w:rsid w:val="009D77B2"/>
    <w:rsid w:val="009D7BFE"/>
    <w:rsid w:val="009E084F"/>
    <w:rsid w:val="009E127D"/>
    <w:rsid w:val="009E19F9"/>
    <w:rsid w:val="009E42C0"/>
    <w:rsid w:val="009E4561"/>
    <w:rsid w:val="009E46F4"/>
    <w:rsid w:val="009E485A"/>
    <w:rsid w:val="009E56BD"/>
    <w:rsid w:val="009E7A5A"/>
    <w:rsid w:val="00A0010E"/>
    <w:rsid w:val="00A01D8B"/>
    <w:rsid w:val="00A04B5B"/>
    <w:rsid w:val="00A06067"/>
    <w:rsid w:val="00A0608B"/>
    <w:rsid w:val="00A124D7"/>
    <w:rsid w:val="00A13B61"/>
    <w:rsid w:val="00A153E8"/>
    <w:rsid w:val="00A1598C"/>
    <w:rsid w:val="00A16B30"/>
    <w:rsid w:val="00A20AFE"/>
    <w:rsid w:val="00A20C35"/>
    <w:rsid w:val="00A21697"/>
    <w:rsid w:val="00A2379E"/>
    <w:rsid w:val="00A243E4"/>
    <w:rsid w:val="00A31C30"/>
    <w:rsid w:val="00A31E36"/>
    <w:rsid w:val="00A332CA"/>
    <w:rsid w:val="00A34F76"/>
    <w:rsid w:val="00A357BC"/>
    <w:rsid w:val="00A40C75"/>
    <w:rsid w:val="00A42C2D"/>
    <w:rsid w:val="00A44FE3"/>
    <w:rsid w:val="00A467C7"/>
    <w:rsid w:val="00A5254C"/>
    <w:rsid w:val="00A52AC8"/>
    <w:rsid w:val="00A53196"/>
    <w:rsid w:val="00A542EA"/>
    <w:rsid w:val="00A57669"/>
    <w:rsid w:val="00A63191"/>
    <w:rsid w:val="00A663C5"/>
    <w:rsid w:val="00A716A5"/>
    <w:rsid w:val="00A71F1E"/>
    <w:rsid w:val="00A75D53"/>
    <w:rsid w:val="00A77B06"/>
    <w:rsid w:val="00A8415B"/>
    <w:rsid w:val="00A84ABE"/>
    <w:rsid w:val="00A93634"/>
    <w:rsid w:val="00A957E1"/>
    <w:rsid w:val="00AA3A44"/>
    <w:rsid w:val="00AB11DA"/>
    <w:rsid w:val="00AB6D0D"/>
    <w:rsid w:val="00AC22D8"/>
    <w:rsid w:val="00AC2879"/>
    <w:rsid w:val="00AC375A"/>
    <w:rsid w:val="00AC517F"/>
    <w:rsid w:val="00AC594B"/>
    <w:rsid w:val="00AC5A68"/>
    <w:rsid w:val="00AD281F"/>
    <w:rsid w:val="00AD578B"/>
    <w:rsid w:val="00AD6CCA"/>
    <w:rsid w:val="00AE4390"/>
    <w:rsid w:val="00AE4C4D"/>
    <w:rsid w:val="00AF06BE"/>
    <w:rsid w:val="00AF5F84"/>
    <w:rsid w:val="00AF7154"/>
    <w:rsid w:val="00B01989"/>
    <w:rsid w:val="00B02BA1"/>
    <w:rsid w:val="00B05A5B"/>
    <w:rsid w:val="00B05E30"/>
    <w:rsid w:val="00B0671B"/>
    <w:rsid w:val="00B06B78"/>
    <w:rsid w:val="00B0722C"/>
    <w:rsid w:val="00B075D6"/>
    <w:rsid w:val="00B07A07"/>
    <w:rsid w:val="00B10A43"/>
    <w:rsid w:val="00B123AC"/>
    <w:rsid w:val="00B203BB"/>
    <w:rsid w:val="00B21F7F"/>
    <w:rsid w:val="00B337EA"/>
    <w:rsid w:val="00B37192"/>
    <w:rsid w:val="00B376D0"/>
    <w:rsid w:val="00B40505"/>
    <w:rsid w:val="00B40724"/>
    <w:rsid w:val="00B409F7"/>
    <w:rsid w:val="00B45CC5"/>
    <w:rsid w:val="00B46926"/>
    <w:rsid w:val="00B5050C"/>
    <w:rsid w:val="00B525E1"/>
    <w:rsid w:val="00B5314F"/>
    <w:rsid w:val="00B55131"/>
    <w:rsid w:val="00B56DD4"/>
    <w:rsid w:val="00B60A91"/>
    <w:rsid w:val="00B60ADA"/>
    <w:rsid w:val="00B62C81"/>
    <w:rsid w:val="00B64887"/>
    <w:rsid w:val="00B64898"/>
    <w:rsid w:val="00B66177"/>
    <w:rsid w:val="00B6698A"/>
    <w:rsid w:val="00B7162A"/>
    <w:rsid w:val="00B767C2"/>
    <w:rsid w:val="00B76F41"/>
    <w:rsid w:val="00B806CF"/>
    <w:rsid w:val="00B813F9"/>
    <w:rsid w:val="00B82552"/>
    <w:rsid w:val="00B84AD2"/>
    <w:rsid w:val="00B84F0C"/>
    <w:rsid w:val="00B8596C"/>
    <w:rsid w:val="00B85C32"/>
    <w:rsid w:val="00B87D95"/>
    <w:rsid w:val="00B90A75"/>
    <w:rsid w:val="00B92475"/>
    <w:rsid w:val="00B92FCF"/>
    <w:rsid w:val="00B934E1"/>
    <w:rsid w:val="00B93D63"/>
    <w:rsid w:val="00B951D8"/>
    <w:rsid w:val="00B96324"/>
    <w:rsid w:val="00BA0AA6"/>
    <w:rsid w:val="00BA1AC5"/>
    <w:rsid w:val="00BA2468"/>
    <w:rsid w:val="00BA7364"/>
    <w:rsid w:val="00BA7DC6"/>
    <w:rsid w:val="00BB09A6"/>
    <w:rsid w:val="00BB5FA4"/>
    <w:rsid w:val="00BB6DF6"/>
    <w:rsid w:val="00BB6FA7"/>
    <w:rsid w:val="00BC0E64"/>
    <w:rsid w:val="00BC1867"/>
    <w:rsid w:val="00BC52B7"/>
    <w:rsid w:val="00BC5F27"/>
    <w:rsid w:val="00BC63FA"/>
    <w:rsid w:val="00BD4DD8"/>
    <w:rsid w:val="00BD6034"/>
    <w:rsid w:val="00BD666B"/>
    <w:rsid w:val="00BD6C58"/>
    <w:rsid w:val="00BD75FD"/>
    <w:rsid w:val="00BE0DEF"/>
    <w:rsid w:val="00BE0F03"/>
    <w:rsid w:val="00BE19F0"/>
    <w:rsid w:val="00BE3F84"/>
    <w:rsid w:val="00BE6B77"/>
    <w:rsid w:val="00BF41E2"/>
    <w:rsid w:val="00BF5DC4"/>
    <w:rsid w:val="00C008DD"/>
    <w:rsid w:val="00C03A7A"/>
    <w:rsid w:val="00C043B4"/>
    <w:rsid w:val="00C05264"/>
    <w:rsid w:val="00C102B3"/>
    <w:rsid w:val="00C12223"/>
    <w:rsid w:val="00C152FE"/>
    <w:rsid w:val="00C15794"/>
    <w:rsid w:val="00C16BA5"/>
    <w:rsid w:val="00C17420"/>
    <w:rsid w:val="00C21F25"/>
    <w:rsid w:val="00C22CEC"/>
    <w:rsid w:val="00C23894"/>
    <w:rsid w:val="00C276C1"/>
    <w:rsid w:val="00C30491"/>
    <w:rsid w:val="00C32B44"/>
    <w:rsid w:val="00C34BB7"/>
    <w:rsid w:val="00C37757"/>
    <w:rsid w:val="00C4345C"/>
    <w:rsid w:val="00C4649E"/>
    <w:rsid w:val="00C47FC4"/>
    <w:rsid w:val="00C54ED3"/>
    <w:rsid w:val="00C567CD"/>
    <w:rsid w:val="00C6037D"/>
    <w:rsid w:val="00C729AB"/>
    <w:rsid w:val="00C72FD6"/>
    <w:rsid w:val="00C7593E"/>
    <w:rsid w:val="00C80321"/>
    <w:rsid w:val="00C8336A"/>
    <w:rsid w:val="00C83792"/>
    <w:rsid w:val="00C911E9"/>
    <w:rsid w:val="00C9215E"/>
    <w:rsid w:val="00C92915"/>
    <w:rsid w:val="00C9294C"/>
    <w:rsid w:val="00CA075D"/>
    <w:rsid w:val="00CA218D"/>
    <w:rsid w:val="00CA54DB"/>
    <w:rsid w:val="00CB23D4"/>
    <w:rsid w:val="00CB27EF"/>
    <w:rsid w:val="00CB434E"/>
    <w:rsid w:val="00CC2497"/>
    <w:rsid w:val="00CC2E69"/>
    <w:rsid w:val="00CC433C"/>
    <w:rsid w:val="00CC4506"/>
    <w:rsid w:val="00CC51CF"/>
    <w:rsid w:val="00CC721B"/>
    <w:rsid w:val="00CD5A65"/>
    <w:rsid w:val="00CD6BE5"/>
    <w:rsid w:val="00CD786D"/>
    <w:rsid w:val="00CE011D"/>
    <w:rsid w:val="00CE044B"/>
    <w:rsid w:val="00CE162F"/>
    <w:rsid w:val="00CE2190"/>
    <w:rsid w:val="00CE3C25"/>
    <w:rsid w:val="00CE58CB"/>
    <w:rsid w:val="00CE5FE7"/>
    <w:rsid w:val="00CF3227"/>
    <w:rsid w:val="00CF350F"/>
    <w:rsid w:val="00CF46AB"/>
    <w:rsid w:val="00CF4A62"/>
    <w:rsid w:val="00CF73A7"/>
    <w:rsid w:val="00D047F6"/>
    <w:rsid w:val="00D04ACA"/>
    <w:rsid w:val="00D073EE"/>
    <w:rsid w:val="00D14966"/>
    <w:rsid w:val="00D203FD"/>
    <w:rsid w:val="00D23699"/>
    <w:rsid w:val="00D2410F"/>
    <w:rsid w:val="00D24591"/>
    <w:rsid w:val="00D25F23"/>
    <w:rsid w:val="00D2698F"/>
    <w:rsid w:val="00D2773B"/>
    <w:rsid w:val="00D27ADC"/>
    <w:rsid w:val="00D30B2B"/>
    <w:rsid w:val="00D31DD4"/>
    <w:rsid w:val="00D32211"/>
    <w:rsid w:val="00D37CD9"/>
    <w:rsid w:val="00D4309E"/>
    <w:rsid w:val="00D43D48"/>
    <w:rsid w:val="00D447CB"/>
    <w:rsid w:val="00D477E5"/>
    <w:rsid w:val="00D50EAA"/>
    <w:rsid w:val="00D53791"/>
    <w:rsid w:val="00D55292"/>
    <w:rsid w:val="00D554D2"/>
    <w:rsid w:val="00D57427"/>
    <w:rsid w:val="00D60539"/>
    <w:rsid w:val="00D61E22"/>
    <w:rsid w:val="00D6581D"/>
    <w:rsid w:val="00D6787B"/>
    <w:rsid w:val="00D73CE3"/>
    <w:rsid w:val="00D73D8A"/>
    <w:rsid w:val="00D7406E"/>
    <w:rsid w:val="00D75B42"/>
    <w:rsid w:val="00D77DEA"/>
    <w:rsid w:val="00D86F23"/>
    <w:rsid w:val="00D87D26"/>
    <w:rsid w:val="00D958AC"/>
    <w:rsid w:val="00D9600C"/>
    <w:rsid w:val="00D96F26"/>
    <w:rsid w:val="00DA200A"/>
    <w:rsid w:val="00DA2A33"/>
    <w:rsid w:val="00DA3645"/>
    <w:rsid w:val="00DA51B2"/>
    <w:rsid w:val="00DA729A"/>
    <w:rsid w:val="00DA74FC"/>
    <w:rsid w:val="00DA7DE3"/>
    <w:rsid w:val="00DB0AEE"/>
    <w:rsid w:val="00DB1A05"/>
    <w:rsid w:val="00DB2B2E"/>
    <w:rsid w:val="00DB52DE"/>
    <w:rsid w:val="00DB68AB"/>
    <w:rsid w:val="00DB6DCD"/>
    <w:rsid w:val="00DC0CF3"/>
    <w:rsid w:val="00DC1C36"/>
    <w:rsid w:val="00DC1E70"/>
    <w:rsid w:val="00DC227E"/>
    <w:rsid w:val="00DC22BB"/>
    <w:rsid w:val="00DC6E21"/>
    <w:rsid w:val="00DD11E1"/>
    <w:rsid w:val="00DD218D"/>
    <w:rsid w:val="00DD3821"/>
    <w:rsid w:val="00DD4C7D"/>
    <w:rsid w:val="00DE1CDF"/>
    <w:rsid w:val="00DE263D"/>
    <w:rsid w:val="00DE4700"/>
    <w:rsid w:val="00DE4A22"/>
    <w:rsid w:val="00DE4FC6"/>
    <w:rsid w:val="00DE54E5"/>
    <w:rsid w:val="00DE5784"/>
    <w:rsid w:val="00DE673A"/>
    <w:rsid w:val="00DF13A5"/>
    <w:rsid w:val="00DF146D"/>
    <w:rsid w:val="00DF1879"/>
    <w:rsid w:val="00DF2DD5"/>
    <w:rsid w:val="00DF3A93"/>
    <w:rsid w:val="00DF4BD6"/>
    <w:rsid w:val="00E00ED6"/>
    <w:rsid w:val="00E0133D"/>
    <w:rsid w:val="00E01A1D"/>
    <w:rsid w:val="00E02828"/>
    <w:rsid w:val="00E04801"/>
    <w:rsid w:val="00E0620C"/>
    <w:rsid w:val="00E1370C"/>
    <w:rsid w:val="00E16AAD"/>
    <w:rsid w:val="00E17A03"/>
    <w:rsid w:val="00E23A45"/>
    <w:rsid w:val="00E2543B"/>
    <w:rsid w:val="00E27014"/>
    <w:rsid w:val="00E30A70"/>
    <w:rsid w:val="00E31034"/>
    <w:rsid w:val="00E31133"/>
    <w:rsid w:val="00E36F7E"/>
    <w:rsid w:val="00E4001A"/>
    <w:rsid w:val="00E4150C"/>
    <w:rsid w:val="00E41D0F"/>
    <w:rsid w:val="00E46082"/>
    <w:rsid w:val="00E50481"/>
    <w:rsid w:val="00E511E6"/>
    <w:rsid w:val="00E55C28"/>
    <w:rsid w:val="00E629BB"/>
    <w:rsid w:val="00E63A90"/>
    <w:rsid w:val="00E66A5E"/>
    <w:rsid w:val="00E70017"/>
    <w:rsid w:val="00E703EF"/>
    <w:rsid w:val="00E705B4"/>
    <w:rsid w:val="00E72270"/>
    <w:rsid w:val="00E72B0F"/>
    <w:rsid w:val="00E808CF"/>
    <w:rsid w:val="00E8416E"/>
    <w:rsid w:val="00E8458F"/>
    <w:rsid w:val="00E84EF6"/>
    <w:rsid w:val="00E902AB"/>
    <w:rsid w:val="00E93BDC"/>
    <w:rsid w:val="00E978EA"/>
    <w:rsid w:val="00EA1244"/>
    <w:rsid w:val="00EA36D8"/>
    <w:rsid w:val="00EA3F03"/>
    <w:rsid w:val="00EA5ADF"/>
    <w:rsid w:val="00EA677F"/>
    <w:rsid w:val="00EB2314"/>
    <w:rsid w:val="00EB5A17"/>
    <w:rsid w:val="00EB5C6D"/>
    <w:rsid w:val="00EB7339"/>
    <w:rsid w:val="00EC0898"/>
    <w:rsid w:val="00EC20BB"/>
    <w:rsid w:val="00EC2EA2"/>
    <w:rsid w:val="00EC6712"/>
    <w:rsid w:val="00EC6B68"/>
    <w:rsid w:val="00ED054F"/>
    <w:rsid w:val="00ED1A09"/>
    <w:rsid w:val="00ED2880"/>
    <w:rsid w:val="00ED3228"/>
    <w:rsid w:val="00EE07D5"/>
    <w:rsid w:val="00EE1C55"/>
    <w:rsid w:val="00EE25F7"/>
    <w:rsid w:val="00EE3246"/>
    <w:rsid w:val="00EE580F"/>
    <w:rsid w:val="00EE5B8E"/>
    <w:rsid w:val="00EE76EA"/>
    <w:rsid w:val="00EF0AAF"/>
    <w:rsid w:val="00EF6FFC"/>
    <w:rsid w:val="00F002D1"/>
    <w:rsid w:val="00F00F91"/>
    <w:rsid w:val="00F01D52"/>
    <w:rsid w:val="00F0224B"/>
    <w:rsid w:val="00F02C95"/>
    <w:rsid w:val="00F04DB8"/>
    <w:rsid w:val="00F066C2"/>
    <w:rsid w:val="00F14E96"/>
    <w:rsid w:val="00F16160"/>
    <w:rsid w:val="00F162E7"/>
    <w:rsid w:val="00F164C0"/>
    <w:rsid w:val="00F174EB"/>
    <w:rsid w:val="00F179E0"/>
    <w:rsid w:val="00F22FF1"/>
    <w:rsid w:val="00F23BA1"/>
    <w:rsid w:val="00F30287"/>
    <w:rsid w:val="00F32A78"/>
    <w:rsid w:val="00F337AD"/>
    <w:rsid w:val="00F33EE4"/>
    <w:rsid w:val="00F34FEC"/>
    <w:rsid w:val="00F351B3"/>
    <w:rsid w:val="00F35334"/>
    <w:rsid w:val="00F404B7"/>
    <w:rsid w:val="00F42447"/>
    <w:rsid w:val="00F460BE"/>
    <w:rsid w:val="00F51D85"/>
    <w:rsid w:val="00F5231D"/>
    <w:rsid w:val="00F534F5"/>
    <w:rsid w:val="00F55E18"/>
    <w:rsid w:val="00F56052"/>
    <w:rsid w:val="00F5668C"/>
    <w:rsid w:val="00F60DC6"/>
    <w:rsid w:val="00F62711"/>
    <w:rsid w:val="00F63CC5"/>
    <w:rsid w:val="00F64A79"/>
    <w:rsid w:val="00F65295"/>
    <w:rsid w:val="00F70FFC"/>
    <w:rsid w:val="00F75C11"/>
    <w:rsid w:val="00F75CB2"/>
    <w:rsid w:val="00F81A73"/>
    <w:rsid w:val="00F85A2B"/>
    <w:rsid w:val="00F860F2"/>
    <w:rsid w:val="00F90D91"/>
    <w:rsid w:val="00F9165E"/>
    <w:rsid w:val="00F935FA"/>
    <w:rsid w:val="00F93A24"/>
    <w:rsid w:val="00F94C2F"/>
    <w:rsid w:val="00F96614"/>
    <w:rsid w:val="00F96868"/>
    <w:rsid w:val="00F97170"/>
    <w:rsid w:val="00FA0814"/>
    <w:rsid w:val="00FA1BBF"/>
    <w:rsid w:val="00FA34C4"/>
    <w:rsid w:val="00FA3D58"/>
    <w:rsid w:val="00FA3E56"/>
    <w:rsid w:val="00FA780D"/>
    <w:rsid w:val="00FB0505"/>
    <w:rsid w:val="00FB2510"/>
    <w:rsid w:val="00FB280A"/>
    <w:rsid w:val="00FB2F73"/>
    <w:rsid w:val="00FB35FF"/>
    <w:rsid w:val="00FB3A9C"/>
    <w:rsid w:val="00FB49CD"/>
    <w:rsid w:val="00FC0F7B"/>
    <w:rsid w:val="00FC7F3B"/>
    <w:rsid w:val="00FD046F"/>
    <w:rsid w:val="00FD0650"/>
    <w:rsid w:val="00FD335F"/>
    <w:rsid w:val="00FE2695"/>
    <w:rsid w:val="00FE54B1"/>
    <w:rsid w:val="00FE62A7"/>
    <w:rsid w:val="00FF13CC"/>
    <w:rsid w:val="00FF1924"/>
    <w:rsid w:val="00FF4643"/>
    <w:rsid w:val="00FF5F82"/>
    <w:rsid w:val="00FF6A4D"/>
    <w:rsid w:val="00FF723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F270DF"/>
  <w15:docId w15:val="{D5B96BCD-E5EB-4788-B4D4-D51047294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2CA"/>
    <w:rPr>
      <w:rFonts w:eastAsia="Times New Roman"/>
      <w:sz w:val="28"/>
      <w:szCs w:val="28"/>
    </w:rPr>
  </w:style>
  <w:style w:type="paragraph" w:styleId="Heading1">
    <w:name w:val="heading 1"/>
    <w:basedOn w:val="Normal"/>
    <w:next w:val="Normal"/>
    <w:link w:val="Heading1Char"/>
    <w:qFormat/>
    <w:rsid w:val="005B3F66"/>
    <w:pPr>
      <w:keepNext/>
      <w:jc w:val="center"/>
      <w:outlineLvl w:val="0"/>
    </w:pPr>
    <w:rPr>
      <w:rFonts w:ascii=".VnCentury SchoolbookH" w:hAnsi=".VnCentury SchoolbookH"/>
      <w:b/>
      <w:bCs/>
      <w:szCs w:val="24"/>
    </w:rPr>
  </w:style>
  <w:style w:type="paragraph" w:styleId="Heading3">
    <w:name w:val="heading 3"/>
    <w:basedOn w:val="Normal"/>
    <w:link w:val="Heading3Char"/>
    <w:uiPriority w:val="9"/>
    <w:qFormat/>
    <w:rsid w:val="009C7D94"/>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qFormat/>
    <w:rsid w:val="00192D59"/>
    <w:pPr>
      <w:keepNext/>
      <w:keepLines/>
      <w:spacing w:before="40"/>
      <w:outlineLvl w:val="3"/>
    </w:pPr>
    <w:rPr>
      <w:rFonts w:ascii="Cambria" w:hAnsi="Cambri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Shading1-Accent21">
    <w:name w:val="Medium Shading 1 - Accent 21"/>
    <w:uiPriority w:val="1"/>
    <w:qFormat/>
    <w:rsid w:val="0020732B"/>
    <w:pPr>
      <w:jc w:val="center"/>
    </w:pPr>
    <w:rPr>
      <w:rFonts w:eastAsia="Times New Roman"/>
      <w:sz w:val="26"/>
      <w:szCs w:val="26"/>
    </w:rPr>
  </w:style>
  <w:style w:type="paragraph" w:customStyle="1" w:styleId="ColorfulShading-Accent31">
    <w:name w:val="Colorful Shading - Accent 31"/>
    <w:aliases w:val="Norm,abc,Paragraph,List Paragraph1,Đoạn của Danh sách,List Paragraph11,Đoạn c𞹺Danh sách,List Paragraph111,Nga 3,List Paragraph2,Colorful List - Accent 11,List Paragraph21,List Paragraph 1,Đoạn cDanh sách,Ðoạn c𞹺Danh sách"/>
    <w:basedOn w:val="Normal"/>
    <w:link w:val="ColorfulShading-Accent3Char"/>
    <w:uiPriority w:val="34"/>
    <w:qFormat/>
    <w:rsid w:val="0020732B"/>
    <w:pPr>
      <w:ind w:left="720"/>
      <w:contextualSpacing/>
    </w:pPr>
  </w:style>
  <w:style w:type="character" w:customStyle="1" w:styleId="st">
    <w:name w:val="st"/>
    <w:basedOn w:val="DefaultParagraphFont"/>
    <w:rsid w:val="00E511E6"/>
  </w:style>
  <w:style w:type="table" w:styleId="TableGrid">
    <w:name w:val="Table Grid"/>
    <w:basedOn w:val="TableNormal"/>
    <w:uiPriority w:val="59"/>
    <w:rsid w:val="00EB5C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rsid w:val="00EB5C6D"/>
    <w:pPr>
      <w:spacing w:after="120"/>
      <w:ind w:left="360"/>
    </w:pPr>
    <w:rPr>
      <w:szCs w:val="24"/>
    </w:rPr>
  </w:style>
  <w:style w:type="character" w:customStyle="1" w:styleId="BodyTextIndentChar">
    <w:name w:val="Body Text Indent Char"/>
    <w:link w:val="BodyTextIndent"/>
    <w:rsid w:val="00EB5C6D"/>
    <w:rPr>
      <w:rFonts w:eastAsia="Times New Roman"/>
      <w:sz w:val="28"/>
      <w:szCs w:val="24"/>
    </w:rPr>
  </w:style>
  <w:style w:type="character" w:customStyle="1" w:styleId="Heading1Char">
    <w:name w:val="Heading 1 Char"/>
    <w:link w:val="Heading1"/>
    <w:rsid w:val="005B3F66"/>
    <w:rPr>
      <w:rFonts w:ascii=".VnCentury SchoolbookH" w:eastAsia="Times New Roman" w:hAnsi=".VnCentury SchoolbookH"/>
      <w:b/>
      <w:bCs/>
      <w:sz w:val="28"/>
      <w:szCs w:val="24"/>
    </w:rPr>
  </w:style>
  <w:style w:type="paragraph" w:styleId="Header">
    <w:name w:val="header"/>
    <w:basedOn w:val="Normal"/>
    <w:link w:val="HeaderChar"/>
    <w:uiPriority w:val="99"/>
    <w:unhideWhenUsed/>
    <w:rsid w:val="006352CD"/>
    <w:pPr>
      <w:tabs>
        <w:tab w:val="center" w:pos="4680"/>
        <w:tab w:val="right" w:pos="9360"/>
      </w:tabs>
    </w:pPr>
  </w:style>
  <w:style w:type="character" w:customStyle="1" w:styleId="HeaderChar">
    <w:name w:val="Header Char"/>
    <w:link w:val="Header"/>
    <w:uiPriority w:val="99"/>
    <w:rsid w:val="006352CD"/>
    <w:rPr>
      <w:rFonts w:eastAsia="Times New Roman"/>
      <w:sz w:val="28"/>
      <w:szCs w:val="28"/>
    </w:rPr>
  </w:style>
  <w:style w:type="paragraph" w:styleId="Footer">
    <w:name w:val="footer"/>
    <w:basedOn w:val="Normal"/>
    <w:link w:val="FooterChar"/>
    <w:uiPriority w:val="99"/>
    <w:unhideWhenUsed/>
    <w:rsid w:val="006352CD"/>
    <w:pPr>
      <w:tabs>
        <w:tab w:val="center" w:pos="4680"/>
        <w:tab w:val="right" w:pos="9360"/>
      </w:tabs>
    </w:pPr>
  </w:style>
  <w:style w:type="character" w:customStyle="1" w:styleId="FooterChar">
    <w:name w:val="Footer Char"/>
    <w:link w:val="Footer"/>
    <w:uiPriority w:val="99"/>
    <w:rsid w:val="006352CD"/>
    <w:rPr>
      <w:rFonts w:eastAsia="Times New Roman"/>
      <w:sz w:val="28"/>
      <w:szCs w:val="28"/>
    </w:rPr>
  </w:style>
  <w:style w:type="paragraph" w:styleId="NormalWeb">
    <w:name w:val="Normal (Web)"/>
    <w:basedOn w:val="Normal"/>
    <w:uiPriority w:val="99"/>
    <w:unhideWhenUsed/>
    <w:rsid w:val="00880B90"/>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34346F"/>
    <w:rPr>
      <w:rFonts w:ascii="Tahoma" w:hAnsi="Tahoma"/>
      <w:sz w:val="16"/>
      <w:szCs w:val="16"/>
    </w:rPr>
  </w:style>
  <w:style w:type="character" w:customStyle="1" w:styleId="BalloonTextChar">
    <w:name w:val="Balloon Text Char"/>
    <w:link w:val="BalloonText"/>
    <w:uiPriority w:val="99"/>
    <w:semiHidden/>
    <w:rsid w:val="0034346F"/>
    <w:rPr>
      <w:rFonts w:ascii="Tahoma" w:eastAsia="Times New Roman" w:hAnsi="Tahoma" w:cs="Tahoma"/>
      <w:sz w:val="16"/>
      <w:szCs w:val="16"/>
    </w:rPr>
  </w:style>
  <w:style w:type="character" w:customStyle="1" w:styleId="Heading3Char">
    <w:name w:val="Heading 3 Char"/>
    <w:link w:val="Heading3"/>
    <w:uiPriority w:val="9"/>
    <w:rsid w:val="009C7D94"/>
    <w:rPr>
      <w:rFonts w:eastAsia="Times New Roman"/>
      <w:b/>
      <w:bCs/>
      <w:sz w:val="27"/>
      <w:szCs w:val="27"/>
    </w:rPr>
  </w:style>
  <w:style w:type="character" w:customStyle="1" w:styleId="Heading4Char">
    <w:name w:val="Heading 4 Char"/>
    <w:link w:val="Heading4"/>
    <w:uiPriority w:val="9"/>
    <w:rsid w:val="00192D59"/>
    <w:rPr>
      <w:rFonts w:ascii="Cambria" w:eastAsia="Times New Roman" w:hAnsi="Cambria" w:cs="Times New Roman"/>
      <w:i/>
      <w:iCs/>
      <w:color w:val="365F91"/>
      <w:sz w:val="28"/>
      <w:szCs w:val="28"/>
    </w:rPr>
  </w:style>
  <w:style w:type="paragraph" w:customStyle="1" w:styleId="Char1">
    <w:name w:val="Char1"/>
    <w:basedOn w:val="Normal"/>
    <w:rsid w:val="005D5083"/>
    <w:pPr>
      <w:spacing w:after="160" w:line="240" w:lineRule="exact"/>
    </w:pPr>
    <w:rPr>
      <w:rFonts w:ascii="Arial" w:hAnsi="Arial"/>
      <w:sz w:val="20"/>
      <w:szCs w:val="20"/>
    </w:rPr>
  </w:style>
  <w:style w:type="character" w:customStyle="1" w:styleId="ColorfulShading-Accent3Char">
    <w:name w:val="Colorful Shading - Accent 3 Char"/>
    <w:aliases w:val="Norm Char,abc Char,Paragraph Char,List Paragraph1 Char,Đoạn của Danh sách Char,List Paragraph11 Char,Đoạn c𞹺Danh sách Char,List Paragraph111 Char,Nga 3 Char,List Paragraph2 Char,Colorful List - Accent 11 Char"/>
    <w:link w:val="ColorfulShading-Accent31"/>
    <w:uiPriority w:val="34"/>
    <w:locked/>
    <w:rsid w:val="001820BE"/>
    <w:rPr>
      <w:rFonts w:eastAsia="Times New Roman"/>
      <w:sz w:val="28"/>
      <w:szCs w:val="28"/>
    </w:rPr>
  </w:style>
  <w:style w:type="character" w:styleId="Strong">
    <w:name w:val="Strong"/>
    <w:uiPriority w:val="22"/>
    <w:qFormat/>
    <w:rsid w:val="00F75C11"/>
    <w:rPr>
      <w:b/>
      <w:bCs/>
    </w:rPr>
  </w:style>
  <w:style w:type="paragraph" w:customStyle="1" w:styleId="Char10">
    <w:name w:val="Char1"/>
    <w:basedOn w:val="Normal"/>
    <w:rsid w:val="004A26BE"/>
    <w:pPr>
      <w:spacing w:after="160" w:line="240" w:lineRule="exact"/>
    </w:pPr>
    <w:rPr>
      <w:rFonts w:ascii="Arial" w:hAnsi="Arial"/>
      <w:sz w:val="20"/>
      <w:szCs w:val="20"/>
    </w:rPr>
  </w:style>
  <w:style w:type="paragraph" w:styleId="BodyText">
    <w:name w:val="Body Text"/>
    <w:basedOn w:val="Normal"/>
    <w:link w:val="BodyTextChar"/>
    <w:uiPriority w:val="99"/>
    <w:unhideWhenUsed/>
    <w:rsid w:val="00452C51"/>
    <w:pPr>
      <w:spacing w:after="120"/>
    </w:pPr>
  </w:style>
  <w:style w:type="character" w:customStyle="1" w:styleId="BodyTextChar">
    <w:name w:val="Body Text Char"/>
    <w:link w:val="BodyText"/>
    <w:uiPriority w:val="99"/>
    <w:rsid w:val="00452C51"/>
    <w:rPr>
      <w:rFonts w:eastAsia="Times New Roman"/>
      <w:sz w:val="28"/>
      <w:szCs w:val="28"/>
    </w:rPr>
  </w:style>
  <w:style w:type="paragraph" w:styleId="ListParagraph">
    <w:name w:val="List Paragraph"/>
    <w:basedOn w:val="Normal"/>
    <w:link w:val="ListParagraphChar"/>
    <w:uiPriority w:val="99"/>
    <w:qFormat/>
    <w:rsid w:val="001702BE"/>
    <w:pPr>
      <w:spacing w:after="200" w:line="276" w:lineRule="auto"/>
      <w:ind w:left="720"/>
      <w:contextualSpacing/>
    </w:pPr>
    <w:rPr>
      <w:rFonts w:ascii="Calibri" w:eastAsia="Calibri" w:hAnsi="Calibri"/>
      <w:sz w:val="22"/>
      <w:szCs w:val="22"/>
    </w:rPr>
  </w:style>
  <w:style w:type="character" w:customStyle="1" w:styleId="ListParagraphChar">
    <w:name w:val="List Paragraph Char"/>
    <w:link w:val="ListParagraph"/>
    <w:uiPriority w:val="99"/>
    <w:rsid w:val="001702BE"/>
    <w:rPr>
      <w:rFonts w:ascii="Calibri" w:hAnsi="Calibri"/>
      <w:sz w:val="22"/>
      <w:szCs w:val="22"/>
    </w:rPr>
  </w:style>
  <w:style w:type="paragraph" w:customStyle="1" w:styleId="Style1">
    <w:name w:val="Style1"/>
    <w:basedOn w:val="Normal"/>
    <w:qFormat/>
    <w:rsid w:val="00044AF1"/>
    <w:pPr>
      <w:spacing w:before="120" w:after="120" w:line="360" w:lineRule="atLeast"/>
      <w:ind w:firstLine="567"/>
      <w:jc w:val="both"/>
    </w:pPr>
    <w:rPr>
      <w:rFonts w:eastAsia="Batang"/>
      <w:lang w:val="vi-VN" w:eastAsia="ko-KR"/>
    </w:rPr>
  </w:style>
  <w:style w:type="character" w:styleId="Emphasis">
    <w:name w:val="Emphasis"/>
    <w:basedOn w:val="DefaultParagraphFont"/>
    <w:uiPriority w:val="20"/>
    <w:qFormat/>
    <w:rsid w:val="006D6D70"/>
    <w:rPr>
      <w:i/>
      <w:iCs/>
    </w:rPr>
  </w:style>
  <w:style w:type="character" w:styleId="CommentReference">
    <w:name w:val="annotation reference"/>
    <w:rsid w:val="00957887"/>
    <w:rPr>
      <w:sz w:val="16"/>
      <w:szCs w:val="16"/>
    </w:rPr>
  </w:style>
  <w:style w:type="paragraph" w:styleId="CommentText">
    <w:name w:val="annotation text"/>
    <w:basedOn w:val="Normal"/>
    <w:link w:val="CommentTextChar"/>
    <w:rsid w:val="00957887"/>
    <w:rPr>
      <w:sz w:val="20"/>
      <w:szCs w:val="20"/>
    </w:rPr>
  </w:style>
  <w:style w:type="character" w:customStyle="1" w:styleId="CommentTextChar">
    <w:name w:val="Comment Text Char"/>
    <w:basedOn w:val="DefaultParagraphFont"/>
    <w:link w:val="CommentText"/>
    <w:rsid w:val="00957887"/>
    <w:rPr>
      <w:rFonts w:eastAsia="Times New Roman"/>
    </w:rPr>
  </w:style>
  <w:style w:type="paragraph" w:styleId="CommentSubject">
    <w:name w:val="annotation subject"/>
    <w:basedOn w:val="CommentText"/>
    <w:next w:val="CommentText"/>
    <w:link w:val="CommentSubjectChar"/>
    <w:uiPriority w:val="99"/>
    <w:semiHidden/>
    <w:unhideWhenUsed/>
    <w:rsid w:val="00EC2EA2"/>
    <w:rPr>
      <w:b/>
      <w:bCs/>
    </w:rPr>
  </w:style>
  <w:style w:type="character" w:customStyle="1" w:styleId="CommentSubjectChar">
    <w:name w:val="Comment Subject Char"/>
    <w:basedOn w:val="CommentTextChar"/>
    <w:link w:val="CommentSubject"/>
    <w:uiPriority w:val="99"/>
    <w:semiHidden/>
    <w:rsid w:val="00EC2EA2"/>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179058">
      <w:bodyDiv w:val="1"/>
      <w:marLeft w:val="0"/>
      <w:marRight w:val="0"/>
      <w:marTop w:val="0"/>
      <w:marBottom w:val="0"/>
      <w:divBdr>
        <w:top w:val="none" w:sz="0" w:space="0" w:color="auto"/>
        <w:left w:val="none" w:sz="0" w:space="0" w:color="auto"/>
        <w:bottom w:val="none" w:sz="0" w:space="0" w:color="auto"/>
        <w:right w:val="none" w:sz="0" w:space="0" w:color="auto"/>
      </w:divBdr>
    </w:div>
    <w:div w:id="191111443">
      <w:bodyDiv w:val="1"/>
      <w:marLeft w:val="0"/>
      <w:marRight w:val="0"/>
      <w:marTop w:val="0"/>
      <w:marBottom w:val="0"/>
      <w:divBdr>
        <w:top w:val="none" w:sz="0" w:space="0" w:color="auto"/>
        <w:left w:val="none" w:sz="0" w:space="0" w:color="auto"/>
        <w:bottom w:val="none" w:sz="0" w:space="0" w:color="auto"/>
        <w:right w:val="none" w:sz="0" w:space="0" w:color="auto"/>
      </w:divBdr>
    </w:div>
    <w:div w:id="253831238">
      <w:bodyDiv w:val="1"/>
      <w:marLeft w:val="0"/>
      <w:marRight w:val="0"/>
      <w:marTop w:val="0"/>
      <w:marBottom w:val="0"/>
      <w:divBdr>
        <w:top w:val="none" w:sz="0" w:space="0" w:color="auto"/>
        <w:left w:val="none" w:sz="0" w:space="0" w:color="auto"/>
        <w:bottom w:val="none" w:sz="0" w:space="0" w:color="auto"/>
        <w:right w:val="none" w:sz="0" w:space="0" w:color="auto"/>
      </w:divBdr>
    </w:div>
    <w:div w:id="416295505">
      <w:bodyDiv w:val="1"/>
      <w:marLeft w:val="0"/>
      <w:marRight w:val="0"/>
      <w:marTop w:val="0"/>
      <w:marBottom w:val="0"/>
      <w:divBdr>
        <w:top w:val="none" w:sz="0" w:space="0" w:color="auto"/>
        <w:left w:val="none" w:sz="0" w:space="0" w:color="auto"/>
        <w:bottom w:val="none" w:sz="0" w:space="0" w:color="auto"/>
        <w:right w:val="none" w:sz="0" w:space="0" w:color="auto"/>
      </w:divBdr>
    </w:div>
    <w:div w:id="581598219">
      <w:bodyDiv w:val="1"/>
      <w:marLeft w:val="0"/>
      <w:marRight w:val="0"/>
      <w:marTop w:val="0"/>
      <w:marBottom w:val="0"/>
      <w:divBdr>
        <w:top w:val="none" w:sz="0" w:space="0" w:color="auto"/>
        <w:left w:val="none" w:sz="0" w:space="0" w:color="auto"/>
        <w:bottom w:val="none" w:sz="0" w:space="0" w:color="auto"/>
        <w:right w:val="none" w:sz="0" w:space="0" w:color="auto"/>
      </w:divBdr>
    </w:div>
    <w:div w:id="712733962">
      <w:bodyDiv w:val="1"/>
      <w:marLeft w:val="0"/>
      <w:marRight w:val="0"/>
      <w:marTop w:val="0"/>
      <w:marBottom w:val="0"/>
      <w:divBdr>
        <w:top w:val="none" w:sz="0" w:space="0" w:color="auto"/>
        <w:left w:val="none" w:sz="0" w:space="0" w:color="auto"/>
        <w:bottom w:val="none" w:sz="0" w:space="0" w:color="auto"/>
        <w:right w:val="none" w:sz="0" w:space="0" w:color="auto"/>
      </w:divBdr>
    </w:div>
    <w:div w:id="786704820">
      <w:bodyDiv w:val="1"/>
      <w:marLeft w:val="0"/>
      <w:marRight w:val="0"/>
      <w:marTop w:val="0"/>
      <w:marBottom w:val="0"/>
      <w:divBdr>
        <w:top w:val="none" w:sz="0" w:space="0" w:color="auto"/>
        <w:left w:val="none" w:sz="0" w:space="0" w:color="auto"/>
        <w:bottom w:val="none" w:sz="0" w:space="0" w:color="auto"/>
        <w:right w:val="none" w:sz="0" w:space="0" w:color="auto"/>
      </w:divBdr>
    </w:div>
    <w:div w:id="928007526">
      <w:bodyDiv w:val="1"/>
      <w:marLeft w:val="0"/>
      <w:marRight w:val="0"/>
      <w:marTop w:val="0"/>
      <w:marBottom w:val="0"/>
      <w:divBdr>
        <w:top w:val="none" w:sz="0" w:space="0" w:color="auto"/>
        <w:left w:val="none" w:sz="0" w:space="0" w:color="auto"/>
        <w:bottom w:val="none" w:sz="0" w:space="0" w:color="auto"/>
        <w:right w:val="none" w:sz="0" w:space="0" w:color="auto"/>
      </w:divBdr>
    </w:div>
    <w:div w:id="1103301085">
      <w:bodyDiv w:val="1"/>
      <w:marLeft w:val="0"/>
      <w:marRight w:val="0"/>
      <w:marTop w:val="0"/>
      <w:marBottom w:val="0"/>
      <w:divBdr>
        <w:top w:val="none" w:sz="0" w:space="0" w:color="auto"/>
        <w:left w:val="none" w:sz="0" w:space="0" w:color="auto"/>
        <w:bottom w:val="none" w:sz="0" w:space="0" w:color="auto"/>
        <w:right w:val="none" w:sz="0" w:space="0" w:color="auto"/>
      </w:divBdr>
    </w:div>
    <w:div w:id="2038307507">
      <w:bodyDiv w:val="1"/>
      <w:marLeft w:val="0"/>
      <w:marRight w:val="0"/>
      <w:marTop w:val="0"/>
      <w:marBottom w:val="0"/>
      <w:divBdr>
        <w:top w:val="none" w:sz="0" w:space="0" w:color="auto"/>
        <w:left w:val="none" w:sz="0" w:space="0" w:color="auto"/>
        <w:bottom w:val="none" w:sz="0" w:space="0" w:color="auto"/>
        <w:right w:val="none" w:sz="0" w:space="0" w:color="auto"/>
      </w:divBdr>
    </w:div>
    <w:div w:id="2068603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hu-tuc-to-tung/nghi-dinh-17-2010-nd-cp-ban-dau-gia-tai-san-101985.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huvienphapluat.vn/van-ban/thu-tuc-to-tung/nghi-dinh-17-2010-nd-cp-ban-dau-gia-tai-san-101985.aspx"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305A05-0970-4BD8-9524-DA5A36244570}">
  <ds:schemaRefs>
    <ds:schemaRef ds:uri="http://schemas.openxmlformats.org/officeDocument/2006/bibliography"/>
  </ds:schemaRefs>
</ds:datastoreItem>
</file>

<file path=customXml/itemProps2.xml><?xml version="1.0" encoding="utf-8"?>
<ds:datastoreItem xmlns:ds="http://schemas.openxmlformats.org/officeDocument/2006/customXml" ds:itemID="{ACC9144E-B149-45EA-AD50-37AB2E9FA520}"/>
</file>

<file path=customXml/itemProps3.xml><?xml version="1.0" encoding="utf-8"?>
<ds:datastoreItem xmlns:ds="http://schemas.openxmlformats.org/officeDocument/2006/customXml" ds:itemID="{C938A8C4-06A9-4D05-A2DC-50867D40D86B}"/>
</file>

<file path=customXml/itemProps4.xml><?xml version="1.0" encoding="utf-8"?>
<ds:datastoreItem xmlns:ds="http://schemas.openxmlformats.org/officeDocument/2006/customXml" ds:itemID="{022F025F-CC5F-4657-AC94-A49BDA399E06}"/>
</file>

<file path=docProps/app.xml><?xml version="1.0" encoding="utf-8"?>
<Properties xmlns="http://schemas.openxmlformats.org/officeDocument/2006/extended-properties" xmlns:vt="http://schemas.openxmlformats.org/officeDocument/2006/docPropsVTypes">
  <Template>Normal.dotm</Template>
  <TotalTime>226</TotalTime>
  <Pages>10</Pages>
  <Words>3461</Words>
  <Characters>19734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23149</CharactersWithSpaces>
  <SharedDoc>false</SharedDoc>
  <HLinks>
    <vt:vector size="12" baseType="variant">
      <vt:variant>
        <vt:i4>8126512</vt:i4>
      </vt:variant>
      <vt:variant>
        <vt:i4>3</vt:i4>
      </vt:variant>
      <vt:variant>
        <vt:i4>0</vt:i4>
      </vt:variant>
      <vt:variant>
        <vt:i4>5</vt:i4>
      </vt:variant>
      <vt:variant>
        <vt:lpwstr>https://thuvienphapluat.vn/van-ban/thu-tuc-to-tung/nghi-dinh-17-2010-nd-cp-ban-dau-gia-tai-san-101985.aspx</vt:lpwstr>
      </vt:variant>
      <vt:variant>
        <vt:lpwstr/>
      </vt:variant>
      <vt:variant>
        <vt:i4>8126512</vt:i4>
      </vt:variant>
      <vt:variant>
        <vt:i4>0</vt:i4>
      </vt:variant>
      <vt:variant>
        <vt:i4>0</vt:i4>
      </vt:variant>
      <vt:variant>
        <vt:i4>5</vt:i4>
      </vt:variant>
      <vt:variant>
        <vt:lpwstr>https://thuvienphapluat.vn/van-ban/thu-tuc-to-tung/nghi-dinh-17-2010-nd-cp-ban-dau-gia-tai-san-101985.aspx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HA YEN</dc:creator>
  <cp:lastModifiedBy>Thang Nguyen</cp:lastModifiedBy>
  <cp:revision>19</cp:revision>
  <cp:lastPrinted>2020-02-24T07:15:00Z</cp:lastPrinted>
  <dcterms:created xsi:type="dcterms:W3CDTF">2020-10-08T04:05:00Z</dcterms:created>
  <dcterms:modified xsi:type="dcterms:W3CDTF">2020-10-09T08:13:00Z</dcterms:modified>
</cp:coreProperties>
</file>